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156A1"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Председательствующий по делу                 </w:t>
      </w:r>
      <w:bookmarkStart w:id="0" w:name="_GoBack"/>
      <w:bookmarkEnd w:id="0"/>
      <w:r>
        <w:rPr>
          <w:rFonts w:ascii="Arial" w:hAnsi="Arial" w:cs="Arial"/>
          <w:color w:val="000000"/>
          <w:sz w:val="17"/>
          <w:szCs w:val="17"/>
        </w:rPr>
        <w:t> Дело № 33-132/2021 (33-4269/2020</w:t>
      </w:r>
    </w:p>
    <w:p w14:paraId="1A6530B0"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судья Попкова Н.А.                              (№ дела в суде 1-й </w:t>
      </w:r>
      <w:proofErr w:type="spellStart"/>
      <w:r>
        <w:rPr>
          <w:rFonts w:ascii="Arial" w:hAnsi="Arial" w:cs="Arial"/>
          <w:color w:val="000000"/>
          <w:sz w:val="17"/>
          <w:szCs w:val="17"/>
        </w:rPr>
        <w:t>инст</w:t>
      </w:r>
      <w:proofErr w:type="spellEnd"/>
      <w:r>
        <w:rPr>
          <w:rFonts w:ascii="Arial" w:hAnsi="Arial" w:cs="Arial"/>
          <w:color w:val="000000"/>
          <w:sz w:val="17"/>
          <w:szCs w:val="17"/>
        </w:rPr>
        <w:t>. № 2-418/2020)</w:t>
      </w:r>
    </w:p>
    <w:p w14:paraId="37098D61" w14:textId="77777777" w:rsidR="00784F3F" w:rsidRDefault="00784F3F" w:rsidP="00784F3F">
      <w:pPr>
        <w:pStyle w:val="a3"/>
        <w:shd w:val="clear" w:color="auto" w:fill="FFFFFF"/>
        <w:spacing w:before="0" w:beforeAutospacing="0" w:after="0" w:afterAutospacing="0"/>
        <w:ind w:firstLine="720"/>
        <w:jc w:val="right"/>
        <w:rPr>
          <w:rFonts w:ascii="Arial" w:hAnsi="Arial" w:cs="Arial"/>
          <w:color w:val="000000"/>
          <w:sz w:val="17"/>
          <w:szCs w:val="17"/>
        </w:rPr>
      </w:pPr>
      <w:r>
        <w:rPr>
          <w:rFonts w:ascii="Arial" w:hAnsi="Arial" w:cs="Arial"/>
          <w:color w:val="000000"/>
          <w:sz w:val="17"/>
          <w:szCs w:val="17"/>
        </w:rPr>
        <w:t>УИД 75RS0003-01-2020-000169-47</w:t>
      </w:r>
    </w:p>
    <w:p w14:paraId="048199FC" w14:textId="77777777" w:rsidR="00784F3F" w:rsidRDefault="00784F3F" w:rsidP="00784F3F">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АПЕЛЛЯЦИОННОЕ ОПРЕДЕЛЕНИЕ</w:t>
      </w:r>
    </w:p>
    <w:p w14:paraId="7AFD008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Судебная коллегия по гражданским делам Забайкальского краевого суда в составе:</w:t>
      </w:r>
    </w:p>
    <w:p w14:paraId="570B47A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    председательствующего </w:t>
      </w:r>
      <w:proofErr w:type="spellStart"/>
      <w:r>
        <w:rPr>
          <w:rFonts w:ascii="Arial" w:hAnsi="Arial" w:cs="Arial"/>
          <w:color w:val="000000"/>
          <w:sz w:val="17"/>
          <w:szCs w:val="17"/>
        </w:rPr>
        <w:t>Подшиваловой</w:t>
      </w:r>
      <w:proofErr w:type="spellEnd"/>
      <w:r>
        <w:rPr>
          <w:rFonts w:ascii="Arial" w:hAnsi="Arial" w:cs="Arial"/>
          <w:color w:val="000000"/>
          <w:sz w:val="17"/>
          <w:szCs w:val="17"/>
        </w:rPr>
        <w:t xml:space="preserve"> Н.С.</w:t>
      </w:r>
    </w:p>
    <w:p w14:paraId="66C8226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судей Погореловой Е.А., Малолыченко С.В.</w:t>
      </w:r>
    </w:p>
    <w:p w14:paraId="26DC1891"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    при секретаре </w:t>
      </w:r>
      <w:proofErr w:type="spellStart"/>
      <w:r>
        <w:rPr>
          <w:rFonts w:ascii="Arial" w:hAnsi="Arial" w:cs="Arial"/>
          <w:color w:val="000000"/>
          <w:sz w:val="17"/>
          <w:szCs w:val="17"/>
        </w:rPr>
        <w:t>Воложанине</w:t>
      </w:r>
      <w:proofErr w:type="spellEnd"/>
      <w:r>
        <w:rPr>
          <w:rFonts w:ascii="Arial" w:hAnsi="Arial" w:cs="Arial"/>
          <w:color w:val="000000"/>
          <w:sz w:val="17"/>
          <w:szCs w:val="17"/>
        </w:rPr>
        <w:t xml:space="preserve"> С.Н.</w:t>
      </w:r>
    </w:p>
    <w:p w14:paraId="64A73C0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рассмотрела в открытом судебном заседании 4 февраля 2021 г. гражданское дело по иску Исаковой Галины Сергеевны к Федеральному казенному учреждению «Управление финансового обеспечения Министерства обороны Российской Федерации по Восточному военному округу», войсковой части </w:t>
      </w:r>
      <w:r>
        <w:rPr>
          <w:rStyle w:val="nomer2"/>
          <w:rFonts w:ascii="Arial" w:hAnsi="Arial" w:cs="Arial"/>
          <w:color w:val="000000"/>
          <w:sz w:val="17"/>
          <w:szCs w:val="17"/>
        </w:rPr>
        <w:t>№</w:t>
      </w:r>
      <w:r>
        <w:rPr>
          <w:rFonts w:ascii="Arial" w:hAnsi="Arial" w:cs="Arial"/>
          <w:color w:val="000000"/>
          <w:sz w:val="17"/>
          <w:szCs w:val="17"/>
        </w:rPr>
        <w:t>, ФКУ «Объединенное стратегическое командование Восточного военного округа» о признании действий незаконными, возложении обязанности начисления премий, взыскании недоплаченной заработной платы, компенсации морального вреда, судебных расходов,</w:t>
      </w:r>
    </w:p>
    <w:p w14:paraId="7EB6D21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 апелляционным жалобам Исаковой Г.С., представителя ответчика Федерального казенного учреждения Управление финансового обеспечения Министерства обороны Российской Федерации по Восточному военному округу Гаевого А.,</w:t>
      </w:r>
    </w:p>
    <w:p w14:paraId="46A61492" w14:textId="1D1067F8"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решение Железнодорожного районного суда г. Чита от 20 июля 2020 г., которым постановлено:</w:t>
      </w:r>
    </w:p>
    <w:p w14:paraId="6C6FEDA4" w14:textId="33E57035"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Исковые требования удовлетворить в части.</w:t>
      </w:r>
    </w:p>
    <w:p w14:paraId="1CFCAD28" w14:textId="23E8188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Признать действия Федерального казенного учреждения «Управление финансового обеспечения Министерства обороны Российской Федерации по восточному военному округу (в лице руководителя), связанные с включением премии, выплачиваемой Исаковой Галине Сергеевне на основании приказа Министра обороны от 26 июля 2010г. №1010, в состав минимального размера оплаты труда, незаконными, с возложением обязанности начисления указанной премии без ее учета в составе минимального размера оплаты труда.</w:t>
      </w:r>
    </w:p>
    <w:p w14:paraId="248BA5AF" w14:textId="4BED8E5F"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в пользу Исаковой Галины Сергеевны недоплаченную заработную плату (премию) за период с января 2019г. по декабрь 2019г. в размере 26230,50 руб., в счет компенсации морального вреда 5000руб., расходы на оплату услуг представителя 3500 руб., всего 34730,50 руб.</w:t>
      </w:r>
    </w:p>
    <w:p w14:paraId="1C5FEF5C" w14:textId="0AB82124"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остальной части исковые требования Исаковой Галины Сергеевны оставить без удовлетворения.</w:t>
      </w:r>
    </w:p>
    <w:p w14:paraId="276E6C86" w14:textId="1898E2C0"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суда в части выплаты заработной платы за три месяца в размере 7700руб. подлежит немедленному исполнению.</w:t>
      </w:r>
    </w:p>
    <w:p w14:paraId="52460AD3" w14:textId="583544F3"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госпошлину в бюджет городского округа «Город Чита» в размере 1286,91руб.</w:t>
      </w:r>
    </w:p>
    <w:p w14:paraId="641A18B1" w14:textId="361B1133"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Заслушав доклад судьи Забайкальского краевого суда Погореловой Е.А., судебная коллегия</w:t>
      </w:r>
    </w:p>
    <w:p w14:paraId="5832288C" w14:textId="77777777" w:rsidR="00784F3F" w:rsidRDefault="00784F3F" w:rsidP="00784F3F">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    у с т а н о в и л а:</w:t>
      </w:r>
    </w:p>
    <w:p w14:paraId="174A726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Исакова Г.С. обратилась в суд с указанным иском, ссылаясь на то, что она работает в войсковой части </w:t>
      </w:r>
      <w:r>
        <w:rPr>
          <w:rStyle w:val="nomer2"/>
          <w:rFonts w:ascii="Arial" w:hAnsi="Arial" w:cs="Arial"/>
          <w:color w:val="000000"/>
          <w:sz w:val="17"/>
          <w:szCs w:val="17"/>
        </w:rPr>
        <w:t>№</w:t>
      </w:r>
      <w:r>
        <w:rPr>
          <w:rFonts w:ascii="Arial" w:hAnsi="Arial" w:cs="Arial"/>
          <w:color w:val="000000"/>
          <w:sz w:val="17"/>
          <w:szCs w:val="17"/>
        </w:rPr>
        <w:t> в должности заведующего хранилищем, относится к гражданскому персоналу. Войсковая часть </w:t>
      </w:r>
      <w:r>
        <w:rPr>
          <w:rStyle w:val="nomer2"/>
          <w:rFonts w:ascii="Arial" w:hAnsi="Arial" w:cs="Arial"/>
          <w:color w:val="000000"/>
          <w:sz w:val="17"/>
          <w:szCs w:val="17"/>
        </w:rPr>
        <w:t>№</w:t>
      </w:r>
      <w:r>
        <w:rPr>
          <w:rFonts w:ascii="Arial" w:hAnsi="Arial" w:cs="Arial"/>
          <w:color w:val="000000"/>
          <w:sz w:val="17"/>
          <w:szCs w:val="17"/>
        </w:rPr>
        <w:t>, в том числе её гражданский персонал, находится на финансовом обеспечении в ФКУ «УФО МО РФ по Забайкальскому краю». В соответствии с приказом Министра обороны Российской Федерации от 02.03.2001 № 90 «Об упорядочении условий оплаты труда гражданского персонала отдельных органов Министерства обороны Российской Федерации» и приказом Министра обороны Российской Федерации от 26.07.2010 №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Вооружённых Сил Российской Федерации» ему полагаются ежемесячные премии, однако выплачивается заработная плата в размере минимального размера оплаты труда. Согласно ответу командования войсковой части </w:t>
      </w:r>
      <w:r>
        <w:rPr>
          <w:rStyle w:val="nomer2"/>
          <w:rFonts w:ascii="Arial" w:hAnsi="Arial" w:cs="Arial"/>
          <w:color w:val="000000"/>
          <w:sz w:val="17"/>
          <w:szCs w:val="17"/>
        </w:rPr>
        <w:t>№</w:t>
      </w:r>
      <w:r>
        <w:rPr>
          <w:rFonts w:ascii="Arial" w:hAnsi="Arial" w:cs="Arial"/>
          <w:color w:val="000000"/>
          <w:sz w:val="17"/>
          <w:szCs w:val="17"/>
        </w:rPr>
        <w:t> на обращение Исаковой Г.С. от 19 сентября 2019 г. указанные премии включаются в состав минимального размера оплаты труда, а потому дополнительно не выплачиваются. Вместе с тем, это незаконно и противоречит нормам Трудового кодекса Российской Федерации и разъяснениям, данным Конституционным Судом Российской Федерации в определении от 01.10.2009 № 1160-О-О, в определении от 17.11.2011 № 1605-О-О, в постановлении от 07.12.2017 № 38-П. С учетом уточнений просила признать незаконными действия командира войсковой части </w:t>
      </w:r>
      <w:r>
        <w:rPr>
          <w:rStyle w:val="nomer2"/>
          <w:rFonts w:ascii="Arial" w:hAnsi="Arial" w:cs="Arial"/>
          <w:color w:val="000000"/>
          <w:sz w:val="17"/>
          <w:szCs w:val="17"/>
        </w:rPr>
        <w:t>№</w:t>
      </w:r>
      <w:r>
        <w:rPr>
          <w:rFonts w:ascii="Arial" w:hAnsi="Arial" w:cs="Arial"/>
          <w:color w:val="000000"/>
          <w:sz w:val="17"/>
          <w:szCs w:val="17"/>
        </w:rPr>
        <w:t> и руководителя ФКУ «Управление финансового обеспечения Министерства обороны Российской Федерации по Восточному военному округу», связанные с невыплатой Исаковой Г.С. ежемесячной премии по результатам работы гражданского персонала и премии за счёт бюджетных средств, выделенных на оплату труда лиц гражданского персонала Вооружённых Сил Российской Федерации за период с января по              декабрь 2019 г. включительно сверх установленного минимального размера оплаты труда, возложить на командира войсковой части 59313-20 и руководителя ФКУ «Управление финансового обеспечения Министерства обороны Российской Федерации по Восточному военному округу» обязанность начислять истцу ежемесячную премию по результатам работы гражданского персонала и премию за счёт бюджетных средств, выделенных на оплату труда лиц гражданского персонала Вооружённых Сил Российской Федерации, сверх установленного минимального размера оплаты труда, взыскать с ФКУ «Управление финансового обеспечения Министерства обороны Российской Федерации по Восточному военному округу» в пользу Исаковой Г.С. ежемесячную премию по результатам работы гражданского персонала за период с января по декабрь 2019 г. включительно в размере 22714,27 руб., премию за счёт бюджетных средств, выделенных на оплату труда лиц гражданского персонала Вооружённых Сил Российской Федерации, за период с января по декабрь 2019 г. включительно в размере 26230,50 руб., компенсацию морального вреда в размере 10 000 руб., судебные расходы в виде расходов на оплату услуг представителя в размере 3 500 руб., обратить решение суда в части взыскания заработной платы к немедленному исполнению.</w:t>
      </w:r>
    </w:p>
    <w:p w14:paraId="1E14AB32"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Определением от 6 марта 2020 г. ненадлежащий ответчик - ФКУ «Управление финансового обеспечения Министерства обороны Российской Федерации по Забайкальскому краю» заменён надлежащим ответчиком – ФКУ «Управление финансового обеспечения Министерства обороны Российской Федерации по Восточному военному округу»,</w:t>
      </w:r>
    </w:p>
    <w:p w14:paraId="19F870B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Определением от 26 марта 2020 г. к участию в деле в качестве соответчика привлечено ФКУ «Объединённое стратегическое командование Восточного военного округа», в качестве третьего лица привлечено Министерство обороны Российской Федерации.</w:t>
      </w:r>
    </w:p>
    <w:p w14:paraId="6B08BDE5" w14:textId="77777777" w:rsidR="00784F3F" w:rsidRDefault="00784F3F" w:rsidP="00784F3F">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Судом постановлено приведенное выше решение.</w:t>
      </w:r>
    </w:p>
    <w:p w14:paraId="4969FAD8" w14:textId="251C3CB0"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С решением суда не согласилась Исакова Г.С., в апелляционной жалобе просит решение суда изменить, заявленные ею требования удовлетворить в полном объеме. Дополнительно просит взыскать с ФКУ «Управление финансового обеспечения Министерства обороны Российской Федерации по Восточному военному округу» судебные расходы в размере 856, 96 руб. Указывает на то, что в удовлетворении её требования о признании незаконными действий командования в части включения ежемесячной премии по результатам работы гражданского персонала в состав МРОТ, суд первой инстанции указал, что премия в размере не менее 25% должностного оклада выплачивается ежемесячно, финансовые средства на её оплату предусматриваются фондом оплаты труда, следовательно указанный размер премии является составной частью заработной платы и правомерно включается в МРОТ. Со ссылкой на положения ст. ст. 129, 132, 191 ТК РФ, п. 2 определения Конституционного Суда РФ от 17 ноября 2011 г. № 1605-О-О, определение Конституционного Суда РФ от 1 октября 2009 г. № 1160-О-О и постановление Конституционного Суда РФ от 7 декабря 2017 г. 38-П указывает, что выплата премий является материальным стимулированием работников за их качественный труд. Вместе с тем включение премий в минимальный размер оплаты труда нивелирует и обнуляет саму суть премии, как дополнительного материального стимулирования, поскольку работник фактически данной премии не получает. Более того, работник, которому данные премии начислены и работник, не получающий либо лишенный данных премий, получают одну и ту же заработную плату – установленный законом МРОТ. Приводя нормы Трудового кодекса РФ о заработной плате, о минимальном размере оплаты труда, положения постановлений и определений Конституционного Суда РФ полагает, что вопреки мнению суда гарантированность получения ей ежемесячной премии в размере 25% от должностного оклада, отсутствует.</w:t>
      </w:r>
    </w:p>
    <w:p w14:paraId="01C905AB" w14:textId="7E4657B1"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апелляционной жалобе представитель ФКУ «Управление финансового обеспечения Министерства обороны Российской Федерации по Восточному военному округу» Гаевой А.А. просит решение суда отменить, принять по делу новый судебный акт, которым в удовлетворении исковых требований полностью отказать. Ссылается на то, что судом не было установлено, в каком размере ежемесячно работодатель устанавливал истцу премию по приказу МО РФ №1010, и в каком размере премия была фактически выплачена истцу. Суд указал, что премия приказу №1010 относится к заработной плате, но при этом приходит к выводу о том, что истцу была не доплачена указанная премия. К вынесению незаконного решения привело не рассмотрение письменных возражений представителя ответчика от 24марта 2020 года №7/2542. Указывает, что судом не учтено толкование закона, данное в постановлении Конституционного Суда РФ от 7 декабря 2017 г. № 38-П, неправильно истолкованы положения приказа Министра обороны РФ № 1010. Суд исходил из того, что дополнительное материальное стимулирование не входит в систему оплаты труда гражданского персонала войсковой части 59313-20, в связи с чем оно не подлежит учету при рассмотрении вопроса доплаты до МРОТ. Между тем, поскольку дополнительное материальное стимулирование не входит в систему оплаты труда гражданского персонала ВС РФ и не включается в расчет среднего заработка, но выплаченное работнику дополнительное материальное стимулирование увеличивает его ежемесячное вознаграждение за выполнение трудовых обязанностей, в связи с чем дополнительное материальное стимулирование следует учитывать при принятии решений о производстве доплаты заработной платы до размера МРОТ, что следует из п. 4 постановления Конституционного Суда РФ № 38-П. Обращает внимании на то, что из содержания расчетных листов истицы за 2019 г. усматривается, что в спорный период заработная плата истице начислялась и выплачивалась с учетом доплат, надбавок стимулирующего характера, премии и иных поощрительных выплат. Доплата до МРОТ производилась истцу с учетом начисляемого ежемесячно работодателем вознаграждения за отработанный период. Суд, удовлетворяя требования истицы, ошибочно соглашается с её требованиями, полагая, что фактически выплата премии произведена не была, а значит, суд повторно обязал ответчика произвести выплату заработной платы за труд, который был оплачен.</w:t>
      </w:r>
    </w:p>
    <w:p w14:paraId="17EB1264" w14:textId="77777777" w:rsidR="00784F3F" w:rsidRDefault="00784F3F" w:rsidP="00784F3F">
      <w:pPr>
        <w:pStyle w:val="msoclassa5"/>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Ответчики войсковая часть </w:t>
      </w:r>
      <w:r>
        <w:rPr>
          <w:rStyle w:val="nomer2"/>
          <w:rFonts w:ascii="Arial" w:hAnsi="Arial" w:cs="Arial"/>
          <w:color w:val="000000"/>
          <w:sz w:val="17"/>
          <w:szCs w:val="17"/>
        </w:rPr>
        <w:t>№</w:t>
      </w:r>
      <w:r>
        <w:rPr>
          <w:rFonts w:ascii="Arial" w:hAnsi="Arial" w:cs="Arial"/>
          <w:color w:val="000000"/>
          <w:sz w:val="17"/>
          <w:szCs w:val="17"/>
        </w:rPr>
        <w:t>, ФКУ «Управление финансового обеспечения Министерства обороны Российской Федерации по Восточному военному округу», ФКУ «Объединённое стратегическое командование Восточного военного округа», Министерство обороны Российской Федерации, извещенные о времени и месте апелляционного рассмотрения дела надлежащим образом, в судебное заседание своих представителей не направили, об отложении дела не просили. Представитель ФКУ «Управление финансового обеспечения Министерства обороны Российской Федерации по Восточному военному округу» просил рассмотреть дело без его участия.</w:t>
      </w:r>
    </w:p>
    <w:p w14:paraId="302D52AF" w14:textId="1FBC540F"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изложенным судебная коллегия считает возможным рассмотреть дело в отсутствие неявившихся в судебное заседание участвующих в деле лиц на основании ст.167 Гражданского процессуального кодекса РФ (далее - ГПК РФ).</w:t>
      </w:r>
    </w:p>
    <w:p w14:paraId="55C9D193" w14:textId="49E578FD"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Проверив материалы дела, изучив доводы апелляционных жалоб, выслушав истца Исакову Г.С., ее представителя Томилина В.В., которые поддержали свою апелляционную жалобу судебная коллегия приходит к следующему.</w:t>
      </w:r>
    </w:p>
    <w:p w14:paraId="3A79D19D" w14:textId="197157DC"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силу статьи 21 Трудового кодекса Российской Федерации (далее - ТК РФ) работник имеет право, в том числе, на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14:paraId="6E6B4C60"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Работодатель обязан выплачивать в полном размере причитающуюся работникам заработную плату в сроки, установленные в соответствии с настоящим Кодексом, коллективным договором, правилами внутреннего трудового распорядка, трудовыми договорами (статья 22 ТК РФ).</w:t>
      </w:r>
    </w:p>
    <w:p w14:paraId="255DDEA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следует из части 1 статьи 129 ТК РФ, заработная плата (оплата труда 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премии и иные поощрительные выплаты).</w:t>
      </w:r>
    </w:p>
    <w:p w14:paraId="1D32CC1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со статьей 132 ТК РФ 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за исключением случаев, предусмотренных настоящим Кодексом.</w:t>
      </w:r>
    </w:p>
    <w:p w14:paraId="40CC3CA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Запрещается, какая бы то ни было дискриминация при установлении и изменении условий оплаты труда.</w:t>
      </w:r>
    </w:p>
    <w:p w14:paraId="764002F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Согласно части 3 статьи 133 ТК РФ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w:t>
      </w:r>
    </w:p>
    <w:p w14:paraId="10BEF3A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Минимальный размер оплаты труда, установленный Федеральным законом от 25 декабря 2018 г. №481-ФЗ «О внесении изменения в статью 1 Федерального закона «О минимальном размере оплаты труда» в 2019 году составлял 11280 руб. в месяц.</w:t>
      </w:r>
    </w:p>
    <w:p w14:paraId="08964EC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силу частей 1 и 2 статьи 135 ТК РФ заработная плата работнику устанавливается трудовым договором в соответствии с действующими у данного работодателя системами оплаты труда.</w:t>
      </w:r>
    </w:p>
    <w:p w14:paraId="0958B42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w:t>
      </w:r>
    </w:p>
    <w:p w14:paraId="2B034AA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следует из материалов дела и правильно установлено судом первой инстанции, </w:t>
      </w:r>
      <w:r>
        <w:rPr>
          <w:rStyle w:val="data2"/>
          <w:rFonts w:ascii="Arial" w:hAnsi="Arial" w:cs="Arial"/>
          <w:color w:val="000000"/>
          <w:sz w:val="17"/>
          <w:szCs w:val="17"/>
        </w:rPr>
        <w:t>&lt;Дата&gt;</w:t>
      </w:r>
      <w:r>
        <w:rPr>
          <w:rFonts w:ascii="Arial" w:hAnsi="Arial" w:cs="Arial"/>
          <w:color w:val="000000"/>
          <w:sz w:val="17"/>
          <w:szCs w:val="17"/>
        </w:rPr>
        <w:t> между ФКУ «Объединенное стратегическое командование Восточного военного округа» - войсковая часть </w:t>
      </w:r>
      <w:r>
        <w:rPr>
          <w:rStyle w:val="nomer2"/>
          <w:rFonts w:ascii="Arial" w:hAnsi="Arial" w:cs="Arial"/>
          <w:color w:val="000000"/>
          <w:sz w:val="17"/>
          <w:szCs w:val="17"/>
        </w:rPr>
        <w:t>№</w:t>
      </w:r>
      <w:r>
        <w:rPr>
          <w:rFonts w:ascii="Arial" w:hAnsi="Arial" w:cs="Arial"/>
          <w:color w:val="000000"/>
          <w:sz w:val="17"/>
          <w:szCs w:val="17"/>
        </w:rPr>
        <w:t> и Исаковой Г.С. заключен трудовой договор </w:t>
      </w:r>
      <w:r>
        <w:rPr>
          <w:rStyle w:val="nomer2"/>
          <w:rFonts w:ascii="Arial" w:hAnsi="Arial" w:cs="Arial"/>
          <w:color w:val="000000"/>
          <w:sz w:val="17"/>
          <w:szCs w:val="17"/>
        </w:rPr>
        <w:t>№</w:t>
      </w:r>
      <w:r>
        <w:rPr>
          <w:rFonts w:ascii="Arial" w:hAnsi="Arial" w:cs="Arial"/>
          <w:color w:val="000000"/>
          <w:sz w:val="17"/>
          <w:szCs w:val="17"/>
        </w:rPr>
        <w:t>, по условиям которого Исакова Г.С. с указанной даты принята на должность завещающей хранилищем отдела хранения.</w:t>
      </w:r>
    </w:p>
    <w:p w14:paraId="3853BB64"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 5.1 трудового договора от </w:t>
      </w:r>
      <w:r>
        <w:rPr>
          <w:rStyle w:val="data2"/>
          <w:rFonts w:ascii="Arial" w:hAnsi="Arial" w:cs="Arial"/>
          <w:color w:val="000000"/>
          <w:sz w:val="17"/>
          <w:szCs w:val="17"/>
        </w:rPr>
        <w:t>&lt;Дата&gt;</w:t>
      </w:r>
      <w:r>
        <w:rPr>
          <w:rFonts w:ascii="Arial" w:hAnsi="Arial" w:cs="Arial"/>
          <w:color w:val="000000"/>
          <w:sz w:val="17"/>
          <w:szCs w:val="17"/>
        </w:rPr>
        <w:t> </w:t>
      </w:r>
      <w:r>
        <w:rPr>
          <w:rStyle w:val="nomer2"/>
          <w:rFonts w:ascii="Arial" w:hAnsi="Arial" w:cs="Arial"/>
          <w:color w:val="000000"/>
          <w:sz w:val="17"/>
          <w:szCs w:val="17"/>
        </w:rPr>
        <w:t>№</w:t>
      </w:r>
      <w:r>
        <w:rPr>
          <w:rFonts w:ascii="Arial" w:hAnsi="Arial" w:cs="Arial"/>
          <w:color w:val="000000"/>
          <w:sz w:val="17"/>
          <w:szCs w:val="17"/>
        </w:rPr>
        <w:t xml:space="preserve"> Исаковой Г.С. установлены следующие оплаты труда: должностной оклад – 6252 руб., форма оплаты труда – премиальная, районный коэффициент – 30%, надбавка за непрерывный стаж работы в Забайкальском крае – 20%, дополнительные меры по усилению социальной защиты гражданского персонала Вооруженных Сил Российской Федерации – 0%. (т. 1 </w:t>
      </w:r>
      <w:proofErr w:type="spellStart"/>
      <w:r>
        <w:rPr>
          <w:rFonts w:ascii="Arial" w:hAnsi="Arial" w:cs="Arial"/>
          <w:color w:val="000000"/>
          <w:sz w:val="17"/>
          <w:szCs w:val="17"/>
        </w:rPr>
        <w:t>л.д</w:t>
      </w:r>
      <w:proofErr w:type="spellEnd"/>
      <w:r>
        <w:rPr>
          <w:rFonts w:ascii="Arial" w:hAnsi="Arial" w:cs="Arial"/>
          <w:color w:val="000000"/>
          <w:sz w:val="17"/>
          <w:szCs w:val="17"/>
        </w:rPr>
        <w:t>. 20-21).</w:t>
      </w:r>
    </w:p>
    <w:p w14:paraId="7F48B32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Дополнительным соглашением от </w:t>
      </w:r>
      <w:r>
        <w:rPr>
          <w:rStyle w:val="data2"/>
          <w:rFonts w:ascii="Arial" w:hAnsi="Arial" w:cs="Arial"/>
          <w:color w:val="000000"/>
          <w:sz w:val="17"/>
          <w:szCs w:val="17"/>
        </w:rPr>
        <w:t>&lt;Дата&gt;</w:t>
      </w:r>
      <w:r>
        <w:rPr>
          <w:rFonts w:ascii="Arial" w:hAnsi="Arial" w:cs="Arial"/>
          <w:color w:val="000000"/>
          <w:sz w:val="17"/>
          <w:szCs w:val="17"/>
        </w:rPr>
        <w:t> </w:t>
      </w:r>
      <w:r>
        <w:rPr>
          <w:rStyle w:val="nomer2"/>
          <w:rFonts w:ascii="Arial" w:hAnsi="Arial" w:cs="Arial"/>
          <w:color w:val="000000"/>
          <w:sz w:val="17"/>
          <w:szCs w:val="17"/>
        </w:rPr>
        <w:t>№</w:t>
      </w:r>
      <w:r>
        <w:rPr>
          <w:rFonts w:ascii="Arial" w:hAnsi="Arial" w:cs="Arial"/>
          <w:color w:val="000000"/>
          <w:sz w:val="17"/>
          <w:szCs w:val="17"/>
        </w:rPr>
        <w:t xml:space="preserve"> Исаковой Г.С. установлена процентная надбавка к заработной плате за выслугу лет в Министерстве обороны – 20% (т. 1 </w:t>
      </w:r>
      <w:proofErr w:type="spellStart"/>
      <w:r>
        <w:rPr>
          <w:rFonts w:ascii="Arial" w:hAnsi="Arial" w:cs="Arial"/>
          <w:color w:val="000000"/>
          <w:sz w:val="17"/>
          <w:szCs w:val="17"/>
        </w:rPr>
        <w:t>л.д</w:t>
      </w:r>
      <w:proofErr w:type="spellEnd"/>
      <w:r>
        <w:rPr>
          <w:rFonts w:ascii="Arial" w:hAnsi="Arial" w:cs="Arial"/>
          <w:color w:val="000000"/>
          <w:sz w:val="17"/>
          <w:szCs w:val="17"/>
        </w:rPr>
        <w:t>. 22).</w:t>
      </w:r>
    </w:p>
    <w:p w14:paraId="230EF355"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Дополнительным соглашением от </w:t>
      </w:r>
      <w:r>
        <w:rPr>
          <w:rStyle w:val="data2"/>
          <w:rFonts w:ascii="Arial" w:hAnsi="Arial" w:cs="Arial"/>
          <w:color w:val="000000"/>
          <w:sz w:val="17"/>
          <w:szCs w:val="17"/>
        </w:rPr>
        <w:t>&lt;Дата&gt;</w:t>
      </w:r>
      <w:r>
        <w:rPr>
          <w:rFonts w:ascii="Arial" w:hAnsi="Arial" w:cs="Arial"/>
          <w:color w:val="000000"/>
          <w:sz w:val="17"/>
          <w:szCs w:val="17"/>
        </w:rPr>
        <w:t> </w:t>
      </w:r>
      <w:r>
        <w:rPr>
          <w:rStyle w:val="nomer2"/>
          <w:rFonts w:ascii="Arial" w:hAnsi="Arial" w:cs="Arial"/>
          <w:color w:val="000000"/>
          <w:sz w:val="17"/>
          <w:szCs w:val="17"/>
        </w:rPr>
        <w:t>№</w:t>
      </w:r>
      <w:r>
        <w:rPr>
          <w:rFonts w:ascii="Arial" w:hAnsi="Arial" w:cs="Arial"/>
          <w:color w:val="000000"/>
          <w:sz w:val="17"/>
          <w:szCs w:val="17"/>
        </w:rPr>
        <w:t xml:space="preserve"> Исаковой Г.С. установлен должностной оклад 6864 руб. с 9 января 2018 г. (т.1 </w:t>
      </w:r>
      <w:proofErr w:type="spellStart"/>
      <w:r>
        <w:rPr>
          <w:rFonts w:ascii="Arial" w:hAnsi="Arial" w:cs="Arial"/>
          <w:color w:val="000000"/>
          <w:sz w:val="17"/>
          <w:szCs w:val="17"/>
        </w:rPr>
        <w:t>л.д</w:t>
      </w:r>
      <w:proofErr w:type="spellEnd"/>
      <w:r>
        <w:rPr>
          <w:rFonts w:ascii="Arial" w:hAnsi="Arial" w:cs="Arial"/>
          <w:color w:val="000000"/>
          <w:sz w:val="17"/>
          <w:szCs w:val="17"/>
        </w:rPr>
        <w:t>. 23).</w:t>
      </w:r>
    </w:p>
    <w:p w14:paraId="0F99D508"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Дополнительным соглашением от </w:t>
      </w:r>
      <w:r>
        <w:rPr>
          <w:rStyle w:val="data2"/>
          <w:rFonts w:ascii="Arial" w:hAnsi="Arial" w:cs="Arial"/>
          <w:color w:val="000000"/>
          <w:sz w:val="17"/>
          <w:szCs w:val="17"/>
        </w:rPr>
        <w:t>&lt;Дата&gt;</w:t>
      </w:r>
      <w:r>
        <w:rPr>
          <w:rFonts w:ascii="Arial" w:hAnsi="Arial" w:cs="Arial"/>
          <w:color w:val="000000"/>
          <w:sz w:val="17"/>
          <w:szCs w:val="17"/>
        </w:rPr>
        <w:t> </w:t>
      </w:r>
      <w:r>
        <w:rPr>
          <w:rStyle w:val="nomer2"/>
          <w:rFonts w:ascii="Arial" w:hAnsi="Arial" w:cs="Arial"/>
          <w:color w:val="000000"/>
          <w:sz w:val="17"/>
          <w:szCs w:val="17"/>
        </w:rPr>
        <w:t>№</w:t>
      </w:r>
      <w:r>
        <w:rPr>
          <w:rFonts w:ascii="Arial" w:hAnsi="Arial" w:cs="Arial"/>
          <w:color w:val="000000"/>
          <w:sz w:val="17"/>
          <w:szCs w:val="17"/>
        </w:rPr>
        <w:t xml:space="preserve"> Исаковой Г.С. установлен должностной оклад в размере 7160 руб. с 1 октября 2019 г. (т. 1 </w:t>
      </w:r>
      <w:proofErr w:type="spellStart"/>
      <w:r>
        <w:rPr>
          <w:rFonts w:ascii="Arial" w:hAnsi="Arial" w:cs="Arial"/>
          <w:color w:val="000000"/>
          <w:sz w:val="17"/>
          <w:szCs w:val="17"/>
        </w:rPr>
        <w:t>л.д</w:t>
      </w:r>
      <w:proofErr w:type="spellEnd"/>
      <w:r>
        <w:rPr>
          <w:rFonts w:ascii="Arial" w:hAnsi="Arial" w:cs="Arial"/>
          <w:color w:val="000000"/>
          <w:sz w:val="17"/>
          <w:szCs w:val="17"/>
        </w:rPr>
        <w:t>. 22).</w:t>
      </w:r>
    </w:p>
    <w:p w14:paraId="1B8E3C85"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Из представленных расчетных листков следует, что в период с января по декабрь 2019 года Исаковой Г.С. начислялись: премиальные выплаты по итогам работы за месяц, премия в соответствии с приказом Министра обороны РФ №1010 (т.1 </w:t>
      </w:r>
      <w:proofErr w:type="spellStart"/>
      <w:r>
        <w:rPr>
          <w:rFonts w:ascii="Arial" w:hAnsi="Arial" w:cs="Arial"/>
          <w:color w:val="000000"/>
          <w:sz w:val="17"/>
          <w:szCs w:val="17"/>
        </w:rPr>
        <w:t>л.д</w:t>
      </w:r>
      <w:proofErr w:type="spellEnd"/>
      <w:r>
        <w:rPr>
          <w:rFonts w:ascii="Arial" w:hAnsi="Arial" w:cs="Arial"/>
          <w:color w:val="000000"/>
          <w:sz w:val="17"/>
          <w:szCs w:val="17"/>
        </w:rPr>
        <w:t>. 127-141).</w:t>
      </w:r>
    </w:p>
    <w:p w14:paraId="3AB47F0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составе заработной платы Исаковой Г.С. начислено и выплачено премиальных выплат по итогам работы за месяц в размере 25% (с учетом отработанного времени): за январь 2019 г., февраль 2019 г., март 2019 г., апрель 2019 г., май 2019 г., июнь 2019 г., июль 2019 г. - 1716 руб. в месяц, за август 2019 г. - 312 руб., за сентябрь 2019 г. - 1062,29 руб., за октябрь 2019 г., ноябрь 2019 г., декабрь 2019 г. в размере 1790 руб.</w:t>
      </w:r>
    </w:p>
    <w:p w14:paraId="3979F8AC"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приказом Министра обороны РФ от 26 июля 2010 г. №1010 Исаковой Г.С. начислена премия (с учетом отработанного времени): в феврале за январь 2019 года в размере 2800 руб., в марте за февраль 2019 года в размере 2800 руб., в апреле за март 2019 года в размере 2700 руб., в мае за апрель 2019 года в размере 2700 руб., в июне за май 2019 года в размере 2700 руб., июле за июнь 2019 года в размере 2800 рублей, в августе за июль 2019 года в размере 4050 руб., в сентябре за август 2019 года в размере 500 руб., в октябре за сентябрь 2019 года в размере 1400 руб., в ноябре за октябрь 2019 года в размере 2600 рублей, в декабре за ноябрь 2019 года в размере 2600 руб., в декабре за декабрь 2019 года в размере 2500 руб.</w:t>
      </w:r>
    </w:p>
    <w:p w14:paraId="1745C31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Обращаясь в суд с иском, Исакова Г.С., полагала нарушенными свои трудовые права при начислении ей заработной платы, а именно, в незаконном включении премии по итогам работы за месяц в размере 25% должностного оклада и премии в соответствии с приказом Министра обороны Российской Федерации от 26 июля 2010 г.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 в минимальный размер оплаты труда, и невыплате ей премий.</w:t>
      </w:r>
    </w:p>
    <w:p w14:paraId="6A5B073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Разрешая спор относительно премиальных выплат в размере 25% должностного оклада по результатам работы и отказывая в их удовлетворении, суд пришел к выводу о том, что эта выплата являлась ежемесячной гарантированной составляющей заработной платы Исаковой Г.С., в связи, с чем правомерно включалась в состав ее заработной платы.</w:t>
      </w:r>
    </w:p>
    <w:p w14:paraId="41301D4C"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 судебной коллегии нет оснований не согласиться с таким выводом суда первой инстанции.</w:t>
      </w:r>
    </w:p>
    <w:p w14:paraId="6DE0CA6B" w14:textId="65877699"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войсковой части </w:t>
      </w:r>
      <w:r>
        <w:rPr>
          <w:rStyle w:val="nomer2"/>
          <w:rFonts w:ascii="Arial" w:hAnsi="Arial" w:cs="Arial"/>
          <w:color w:val="000000"/>
          <w:sz w:val="17"/>
          <w:szCs w:val="17"/>
        </w:rPr>
        <w:t>№</w:t>
      </w:r>
      <w:r>
        <w:rPr>
          <w:rFonts w:ascii="Arial" w:hAnsi="Arial" w:cs="Arial"/>
          <w:color w:val="000000"/>
          <w:sz w:val="17"/>
          <w:szCs w:val="17"/>
        </w:rPr>
        <w:t xml:space="preserve"> 6 декабря 2019 г. утверждено Положение об оплате труда, которое разработано на основании, в том числе приказа Министра обороны РФ от 18 сентября 2019 г. №545 «О системе оплаты труда гражданского персонала (работников) воинских частей и организаций Вооруженных Сил Российской Федерации», вступившего в силу  с 10 декабря 2019 г., после отмены ранее действовавшего приказа Министра обороны РФ от 23 апреля 2014 г. №255 «О мерах по реализации в Вооруженных Силах Российской Федерации постановления Правительства Российской Федерации от 5 августа 2008 г. №583» (т. 1 </w:t>
      </w:r>
      <w:proofErr w:type="spellStart"/>
      <w:r>
        <w:rPr>
          <w:rFonts w:ascii="Arial" w:hAnsi="Arial" w:cs="Arial"/>
          <w:color w:val="000000"/>
          <w:sz w:val="17"/>
          <w:szCs w:val="17"/>
        </w:rPr>
        <w:t>л.д</w:t>
      </w:r>
      <w:proofErr w:type="spellEnd"/>
      <w:r>
        <w:rPr>
          <w:rFonts w:ascii="Arial" w:hAnsi="Arial" w:cs="Arial"/>
          <w:color w:val="000000"/>
          <w:sz w:val="17"/>
          <w:szCs w:val="17"/>
        </w:rPr>
        <w:t>. 72-85).</w:t>
      </w:r>
    </w:p>
    <w:p w14:paraId="63C25498" w14:textId="0DFFA54B"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Ранее действовало Положение об оплате труда, утвержденное 21 марта 2016 г.</w:t>
      </w:r>
    </w:p>
    <w:p w14:paraId="3134307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Названными нормативными правовыми актами предусмотрено, что выплаты стимулирующего характера, их условия, размеры и порядок выплаты устанавливаются положениями об оплате труда (коллективными договорами, локальными нормативными актами) воинских частей и организаций в соответствии с трудовым законодательством, нормативными правовыми актами Российской Федерации, содержащими нормы трудового права, а также с настоящим приложением с участием выборного органа первичной профсоюзной организации или иного представительного органа работников.</w:t>
      </w:r>
    </w:p>
    <w:p w14:paraId="3A336E7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Положением об оплате труда войсковой части установлено, что премиальные выплаты в размере трех должностных окладов (тарифных ставок) направляются на ежемесячное премирование. В данном случае расчетная премия отдельному работнику за месяц определяется в размере не менее 25% его должностного оклада (тарифной ставки). Премия входит в состав заработной платы и учитывается как ее составная часть при определении среднего заработка, используемого при расчетах пенсии, пособия по временной нетрудоспособности и других установленных законодательством случаях. Премирование производится на основании приказа по складу с указанием конкретной суммы премии каждому работнику.</w:t>
      </w:r>
    </w:p>
    <w:p w14:paraId="62219808"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Таким образом, названная премиальная выплата, выплачиваемая в размере 25%, входит в заработную плату, поэтому должна учитываться в составе заработной платы.</w:t>
      </w:r>
    </w:p>
    <w:p w14:paraId="3DD24BB7" w14:textId="00C09D9A"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Изложенные в апелляционной жалобе истца доводы о нарушении и неправильном применении судом норм материального права при начислении и выплате ему ответчиком указанной премии основаны на ошибочном толковании материального закона и не влекут отмену решения суда.</w:t>
      </w:r>
    </w:p>
    <w:p w14:paraId="47AF7908" w14:textId="5164B334"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Удовлетворяя требования истца в части признания незаконными действий, связанных с невыплатой премии на основании приказа Министра обороны Российской Федерации от 26.07.2010 № 1010 в 2019 году сверх установленного минимального размера оплаты труда, возложения обязанности начислять указанную премию, в случае последующего образования экономии бюджетных средств в результате сокращения численности личного состава Вооружённых Сил в пределах доводимых Министерству обороны на соответствующий финансовый год лимитов бюджетных обязательств на выплату денежного довольствия военнослужащим и оплату труда лиц гражданского персонала, её направления на выплату дополнительного материального стимулирования на основании приказа Министра обороны Российской Федерации от 26.07.2010    № 1010 и дальнейшего сохранения сложившегося в 2019 году порядка начисления, сверх установленного минимального размера оплаты труда, суд со ссылкой на Постановление Верховного Суда РФ от 10.02.2020  № 65-АД20-1 исходил из того, данная премия осуществляется за счет экономии бюджетных средств, не является гарантированной выплатой обязательного характера, предусмотренной системой оплаты труда и не может быть включена состав заработной платы, которая не может быть менее установленного в РФ минимального размера оплаты труда.</w:t>
      </w:r>
    </w:p>
    <w:p w14:paraId="31C301AC" w14:textId="77777777"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Судебная коллегия соглашается с правильностью вывода суда первой инстанции, поскольку он основан на верном применении к сложившемуся спорному правоотношению норм материального права и сделан с учетом правильно установленных обстоятельств по делу.</w:t>
      </w:r>
    </w:p>
    <w:p w14:paraId="2123EE31"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Указом Президента Российской Федерации от 26 декабря 2006 г. N 1459 "О дополнительных мерах по повышению эффективности использования средств на оплату труда работников федеральных органов исполнительной власти" в целях повышения эффективности использования средств на оплату труда работников федеральных органов исполнительной власти, федеральных государственных органов и обеспечения качественного выполнения возложенных на указанные органы функций и задач руководителям федеральных органов исполнительной власти и федеральных государственных органов предоставлено право использовать средства федерального бюджета на оплату труда и денежное довольствие, высвободившиеся в результате сокращения численности работников, лиц рядового и начальствующего состава и гражданского персонала в соответствии с настоящим Указом, на выплату работникам, лицам рядового и начальствующего состава и гражданскому персоналу премий по результатам службы (работы).</w:t>
      </w:r>
    </w:p>
    <w:p w14:paraId="7A7584F2"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Во исполнение данного Указа Президента Российской Федерации Министром обороны Российской Федерации издан Приказ от 26 июля 2010 г. N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 которым утвержден Порядок определения и расходования объемов бюджетных средств, направляемых на дополнительные выплаты военнослужащим, проходящим военную службу по контракту, и премии лицам гражданского персонала Вооруженных сил Российской Федерации (далее - Порядок).</w:t>
      </w:r>
    </w:p>
    <w:p w14:paraId="097A2C22" w14:textId="748EFF0C"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Пункт 2 Приказа от 26 июля 2010 г. N 1010 предусматривает выплату дополнительного материального стимулирования - дополнительных выплат (премии) по результатам работы за счет бюджетных средств, выделенных на денежное довольствие военнослужащих, проходящих военную службу по контракту, и на оплату труда лиц гражданского персонала Вооруженных сил.</w:t>
      </w:r>
    </w:p>
    <w:p w14:paraId="2EFBBD57" w14:textId="2EBDED2F"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пунктами 2 и 3 Порядка расходы на дополнительное материальное стимулирование осуществляются за счет экономии бюджетных средств в результате сокращения численности личного состава Вооруженных сил в пределах доводимых Министерству обороны на соответствующий финансовый год лимитов бюджетных обязательств на выплату денежного довольствия военнослужащим и оплату труда лиц гражданского персонала.</w:t>
      </w:r>
    </w:p>
    <w:p w14:paraId="0A9B73CC" w14:textId="10CF3E60"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этом истребование дополнительных средств на выплату денежного довольствия военнослужащим и заработную плату лицам гражданского персонала сверх утвержденных лимитов бюджетных обязательств на эти цели не допускается.</w:t>
      </w:r>
    </w:p>
    <w:p w14:paraId="08B60DA3" w14:textId="298EC77B"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Исходя из указанных положений, суд первой инстанции пришел к правильному выводу о том, что премия, выплачиваемая на основании Приказа от 26 июля 2010 г. N 1010, не является обязательной составной частью заработной платы гражданского персонала войсковой части </w:t>
      </w:r>
      <w:r>
        <w:rPr>
          <w:rStyle w:val="nomer2"/>
          <w:rFonts w:ascii="Arial" w:hAnsi="Arial" w:cs="Arial"/>
          <w:color w:val="000000"/>
          <w:sz w:val="17"/>
          <w:szCs w:val="17"/>
        </w:rPr>
        <w:t>№</w:t>
      </w:r>
      <w:r>
        <w:rPr>
          <w:rFonts w:ascii="Arial" w:hAnsi="Arial" w:cs="Arial"/>
          <w:color w:val="000000"/>
          <w:sz w:val="17"/>
          <w:szCs w:val="17"/>
        </w:rPr>
        <w:t>, поскольку является дополнительным материальным стимулированием. Соответственно подлежит начислению сверх заработной даты, которая не может быть меньше установленного в Российской Федерации МРОТ.</w:t>
      </w:r>
    </w:p>
    <w:p w14:paraId="4B35E65A" w14:textId="77777777"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Удовлетворяя исковые требования, суд первой инстанции исходил из того, что фактически спорная премия истице выплачена не была, поскольку при начислении заработной платы подлежащие выплате суммы спорной премии включены ответчиком в состав минимального размера оплаты труда.</w:t>
      </w:r>
    </w:p>
    <w:p w14:paraId="6DD2F71D"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Судебная коллегия соглашается с таким выводом суда первой инстанции, поскольку, как следует из материалов дела, премия, установленная Приказом Министра обороны РФ от 26.07.2010 № 1010, была включена работодателем в состав минимальной заработной платы истицы, соответственно фактически не была выплачена Исаковой Г.С. в полном размере.</w:t>
      </w:r>
    </w:p>
    <w:p w14:paraId="515F0D5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Вместе с </w:t>
      </w:r>
      <w:proofErr w:type="gramStart"/>
      <w:r>
        <w:rPr>
          <w:rFonts w:ascii="Arial" w:hAnsi="Arial" w:cs="Arial"/>
          <w:color w:val="000000"/>
          <w:sz w:val="17"/>
          <w:szCs w:val="17"/>
        </w:rPr>
        <w:t>тем,   </w:t>
      </w:r>
      <w:proofErr w:type="gramEnd"/>
      <w:r>
        <w:rPr>
          <w:rFonts w:ascii="Arial" w:hAnsi="Arial" w:cs="Arial"/>
          <w:color w:val="000000"/>
          <w:sz w:val="17"/>
          <w:szCs w:val="17"/>
        </w:rPr>
        <w:t> удовлетворяя исковые требования истицы в данной части, суд принял во внимание    представленный истицей расчет невыплаченной премии. Однако, судебная коллегия не может согласиться с данным расчетом, поскольку истицей при расчете задолженности не учтено то, что феврале 2019 г. ответчиком истице производилась доплата до минимального размера оплаты труда, а в ноябре и декабре 2019г. была выплачена премия из экономии фонда заработной платы.</w:t>
      </w:r>
    </w:p>
    <w:p w14:paraId="4690B67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Определяя размер подлежащей взысканию в пользу истца премии по приказу Министра обороны РФ от 26.07.2010 № 1010, судебная коллегия исходит из следующего.</w:t>
      </w:r>
    </w:p>
    <w:p w14:paraId="38B52C4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С учетом вышеприведенных норм закона истцу за норму отработанного времени в январе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спорная премия. Таким образом, истцу должно быть начислено в январе 2019г. 20848 рублей (18048 рублей заработная плата + 2800 рублей премия). Истцу фактически было начислено с учетом премии 15924 рублей 48 копеек.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2123,52 рубля (20848 – 118724,48).</w:t>
      </w:r>
    </w:p>
    <w:p w14:paraId="197178D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феврале 2019 г. истцу без учета премии по приказу № 1010 за январь в размере 2800 рублей была начислена заработная плата в размере 18048 рублей, которая состоит из должностного оклада – 6864 рубля, ПНВЛ 20% - 1372, 80 рублей, премии за месяц 25% – 1716 руб., районный коэффициент 30% - 2985,84 рублей, надбавки за непрерывный стаж работы в Забайкальском крае 30% - 2985, 84 рубля, доплата до МРОТ 2123,52 рубля. В марте истцу была начислена премия по приказу № 1010 за февраль 2800 рублей к заработной плате, размер которой был </w:t>
      </w:r>
      <w:r>
        <w:rPr>
          <w:rFonts w:ascii="Arial" w:hAnsi="Arial" w:cs="Arial"/>
          <w:color w:val="000000"/>
          <w:sz w:val="17"/>
          <w:szCs w:val="17"/>
        </w:rPr>
        <w:lastRenderedPageBreak/>
        <w:t>выше минимального размера оплаты труда. Соответственно права истицы в данном случае ответчиком нарушены не были.</w:t>
      </w:r>
    </w:p>
    <w:p w14:paraId="3135950A"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марте 2019 г. истцу без учета премии по приказу № 1010 за февраль в размере 2800 была начислена заработная плата в размере 15924, 48 рублей, которая состоит из должностного оклада – 6864, ПНВЛ 20% - 1372, 80 рублей, премии за месяц – 1716 рублей, районного коэффициента 30 % - 2985,84 рублей, надбавки за непрерывный стаж работы в Забайкальском крае 30% - 2985, 84 рубля. В апреле истцу была начислена за март 2019 г. премия по приказу № 1010 – 2700 рублей. С учетом вышеприведенных норм закона истцу за норму отработанного времени в марте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премия. Истцу фактически было начислено с учетом премии 18624, 48 рублей. Таким образом, истцу должно быть начислено за март 2019 г. 20 748 рублей. (18048 рублей заработная плата + 2700 премия).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 52 рубля. (20748 – 18624,48).</w:t>
      </w:r>
    </w:p>
    <w:p w14:paraId="6FA37EAA"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апреле 2019 г. без учета премии за март в размере 2700 рублей по приказу № 1010 истцу была начислена заработная плата в размере 18624,48 рублей, которая состоит из должностного оклада – 6864 рубля,                ПНВЛ 20% - 1372,80 рублей, премии за месяц 25% – 1716 рублей, районного коэффициента 30 % - 2985,84 рублей, надбавки за непрерывный стаж работы в Забайкальском крае 30% - 2985, 84 рубля. В мае 2019 г. истцу была начислена премия за апрель 2019 г. по приказу № 1010 – 2700 рублей. С учетом вышеприведенных норм закона истцу за норму отработанного времени в апреле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премия. Истцу фактически было начислено с учетом премии 18624,48 рублей. Таким образом, истцу должно быть начислено за апрель 2019 г. 20748 рублей (18048 + 2700).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2123,52 рубля. 20748- 18624,48).</w:t>
      </w:r>
    </w:p>
    <w:p w14:paraId="6E3F3E62"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мае 2019 г. без учета премии за апрель в размере 2700 рублей по приказу № 1010 истцу была начислена заработная плата в размере 18624,48 рублей, которая состоит из должностного оклада – 6864 рубля,                ПНВЛ 20% - 1372,80 рублей, премии за месяц 25% – 1716 рублей, районного коэффициента 30 % - 2985,84 рублей, надбавки за непрерывный стаж работы в Забайкальском крае 30% - 2985, 84 рубля. В июне 2019 г. истцу была начислена премия за май 2019 г. по приказу № 1010 – 2700 рублей. С учетом вышеприведенных норм закона истцу за норму отработанного времени в июне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премия. Истцу фактически было начислено с учетом премии 18624,48 рублей. Таким образом, истцу должно быть начислено за апрель 2019 г. 20748 рублей (18048 + 2700).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2123,52 рубля. (20748 - 18624,48).</w:t>
      </w:r>
    </w:p>
    <w:p w14:paraId="0B4934E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июне 2019 г. без учета премии за май в размере 2700 рублей по приказу № 1010 истцу была начислена заработная плата в размере 15924,48 рублей, которая состоит из должностного оклада – 6864 рубля,                    ПНВЛ 20% - 1372,80 рублей, премии за месяц 25% – 1716 рублей, районного коэффициента 30 % - 2985,84 рублей, надбавки за непрерывный стаж работы в Забайкальском крае 30% - 2985, 84 рубля. В июле 2019 г. истцу была начислена премия за июнь 2019 г. по приказу № 1010 – 2800 рублей. С учетом вышеприведенных норм закона истцу за норму отработанного времени в апреле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премия. Истцу фактически было начислено с учетом премии 18724,48 рублей. Таким образом, истцу должно быть начислено за апрель 2019 г. 20848 рублей (18048 + 2800).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2123,52 рубля (20848-18724,48).</w:t>
      </w:r>
    </w:p>
    <w:p w14:paraId="127F732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июле 2019 г. за фактически отработанное время истцу без учета премии по приказу № 1010 за июнь 2019 г. в размере 2800 рублей и без учета оплаты отпуска в размере 24386,04 рублей была начислена заработная плата в размере 15924,48 рублей, которая состоит из должностного оклада - 6864 рубля, ПНВЛ 20 % - 1372,80 рублей, премии за месяц 25% - 1716 рублей, районного коэффициента 30% - 2985,84 рублей, надбавки за непрерывный стаж работы в Забайкальском крае 30% - 2985,84 рубля. В августе 2019 г. истцу была начислена за июль 2019 г. премия по приказу № 1010 - 4050 рублей. С учетом вышеприведенных норм закона истцу за норму отработанного времени в июле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спорная премия. Истцу фактически было начислено с учетом премии 19974,48 рублей. Таким образом, истцу должно быть начислено за июль 2019 г. 22098 рублей (18048 рублей + 4050 рублей).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2123,52 рубля (22098 – 19974,28).</w:t>
      </w:r>
    </w:p>
    <w:p w14:paraId="3E70CACD"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августе 2019 г. за фактически отработанное время истцу без учета премии по приказу № 1010 за июль 2019 г. в размере 4050 рублей была начислена заработная плата в размере 2895,36 рублей, которая состоит из должностного оклада - 1248 рубля, ПНВЛ 20 % - 249,60 рублей, премии за месяц 25% - 312 рублей, районного коэффициента 30% - 542,88 рублей, надбавки за непрерывный стаж работы в Забайкальском крае 30% - 542,88 рубля. В сентябре 2019 г. истцу была начислена за август 2019 г. премия по приказу № 1010 - 500 рублей. С учетом вышеприведенных норм закона истцу за норму отработанного времени в августе 2019 г. должна быть начислена заработная плата в размере 3281,48 (18048/22*4). И уже сверх этой суммы должна быть начислена спорная премия. Истцу фактически было начислено с учетом премии 3395,36 рублей. Таким образом, истцу должно быть начислено за август 2019 г. 3638,78 рубля (3138,78+500).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рублей 386,12 (3638,78-3395,36).</w:t>
      </w:r>
    </w:p>
    <w:p w14:paraId="0820E01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сентябре 2019 г. за фактически отработанное время истцу без учета премии по приказу № 1010 за август 2019 г. в размере 500 рублей была начислена заработная плата в размере 9858,02 рублей, которая состоит из должностного оклада - 4249,14 рублей, ПНВЛ 20 % - 849,83 рублей, премии за месяц 25% - 1062,29 рублей, районного коэффициента 30% -1848,38 рублей, надбавки за непрерывный стаж работы в Забайкальском крае 30% - 1848,38 рублей. В октябре 2019 г. истцу была начислена за сентябрь 2019 г. премия по приказу № 1010 - 1400 рублей. С учетом вышеприведенных норм закона истцу за норму отработанного времени в августе 2019 г. должна быть начислена заработная плата в размере 11172,57 рублей (18048/21*13). И уже сверх этой суммы должна быть начислена спорная премия. Истцу фактически было начислено с учетом премии 11258,02 рублей. Таким образом, истцу должно быть начислено за сентябрь 2019 г. рубля 12572,57 (11172,57+1400).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1314,57 рублей (12572,57 – 11258,02).</w:t>
      </w:r>
    </w:p>
    <w:p w14:paraId="704155A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октябре 2019 г. за норму отработанного времени без учета премии по приказу № 1010 за сентябрь истцу была начислена заработная плата в размере 22125,76 рублей, которая состоит из должностного оклада - 7160 рублей, ПНВЛ 20 % - 1432 рубля, премии за месяц 25% - 1790 рублей, районного коэффициента 30% - 3114,60 рублей, </w:t>
      </w:r>
      <w:r>
        <w:rPr>
          <w:rFonts w:ascii="Arial" w:hAnsi="Arial" w:cs="Arial"/>
          <w:color w:val="000000"/>
          <w:sz w:val="17"/>
          <w:szCs w:val="17"/>
        </w:rPr>
        <w:lastRenderedPageBreak/>
        <w:t>надбавку за непрерывный стаж работы в Забайкальском крае 30% - 3114,60 рубля, премия из экономии фонда оплаты труда за июль- сентябрь 5000 рублей, что выше установленного минимального размера оплаты труда. Соответственно права истца при начислении заработной платы за октябрь 2019г. нарушены не были, поскольку спорная премия в сумме 2600 рублей фактически была истцу начислена свыше минимального размера оплаты труда, установленного в РФ.</w:t>
      </w:r>
    </w:p>
    <w:p w14:paraId="157FC13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ноябре 2019 г. за норму отработанного времени истцу без учета премии по приказу № 1010 за октябрь 2019г. в размере 2600 рублей была начислена заработная плата в размере 16611, 20 рубль, которая состоит из должностного оклада - 7160 рублей, ПНВЛ 20 % - 1432 рубля, премии за месяц 25% - 1790 рублей, районного коэффициента 30% - 3114,60 рублей, надбавки за непрерывный стаж работы в Забайкальском крае 30% - 3114,60 рубля. В декабре 2019г. истцу была начислена за ноябрь 2019 г. премия по приказу № 1010 - 2600 рублей. С учетом вышеприведенных норм закона истцу за фактически отработанное в ноябре 2019 г. время без учета доплаты без учета премии по приказу № 1010 за октябрь должна быть начислена заработная плата в размере 18048 рублей (11280 МРОТ+ 60 % (30% районный коэффициент + 30 % за стаж). И уже сверх этой суммы должна быть начислена спорная премия. Таким образом, истцу должно быть начислено за ноябрь 2019г. 20648 рублей (18048 рублей заработная плата + 2600 премия). Истцу фактически было начислено с учетом спорной премии 19211,20 рублей (16611,20 рублей + 2600 премия).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1436,80 рублей (20648 рублей – 19211,20).</w:t>
      </w:r>
    </w:p>
    <w:p w14:paraId="6123EA7D" w14:textId="10FC5084"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В декабре 2019г. истцу без учета доплаты без учета премии по приказу № 1010 за ноябрь 2019г. в размере 2600 рублей, за декабрь 2019 г. в размере 2500 рублей и этой же премии за год 2019г. в размере 12500 рублей было начислено 51523 рубля 20 копеек, что выше установленного минимального размера оплаты труда. Соответственно права истца </w:t>
      </w:r>
      <w:proofErr w:type="gramStart"/>
      <w:r>
        <w:rPr>
          <w:rFonts w:ascii="Arial" w:hAnsi="Arial" w:cs="Arial"/>
          <w:color w:val="000000"/>
          <w:sz w:val="17"/>
          <w:szCs w:val="17"/>
        </w:rPr>
        <w:t>в при</w:t>
      </w:r>
      <w:proofErr w:type="gramEnd"/>
      <w:r>
        <w:rPr>
          <w:rFonts w:ascii="Arial" w:hAnsi="Arial" w:cs="Arial"/>
          <w:color w:val="000000"/>
          <w:sz w:val="17"/>
          <w:szCs w:val="17"/>
        </w:rPr>
        <w:t xml:space="preserve"> начислении заработной платы истцу в декабре 2019г. нарушены не были, поскольку спорная премия была истцу начислена свыше минимального размера оплаты труда, установленного в РФ.</w:t>
      </w:r>
    </w:p>
    <w:p w14:paraId="39E7AE41" w14:textId="526CBCF8"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Всего с января по декабрь 2019 г.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заработной платы в размере 5878,61 рублей (2123,52 +2123,52 + 2123,52 + 2123,52 + 2123,52 + 1436,80 + 1314,57 +386,12 + 2123,52).</w:t>
      </w:r>
    </w:p>
    <w:p w14:paraId="0814BC39" w14:textId="0DCE11F1"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Таким образом, в пользу истца с ответчика подлежит взысканию недоначисленная и невыплаченная заработная плату в размере 15878 рублей 61 коп. С учетом определенного судом ко взысканию размера морального вреда и расходов на оплату услуг представителя всего 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в пользу Исаковой Галины Сергеевны 24378 рублей 61 копейку.</w:t>
      </w:r>
    </w:p>
    <w:p w14:paraId="1E858A8F" w14:textId="7AA0AC64"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чем, решение суда в части размера подлежащей взысканию в пользу истицы заработной платы подлежит изменению.</w:t>
      </w:r>
    </w:p>
    <w:p w14:paraId="04215E1A" w14:textId="77AFF6C8"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остальной части решение суда отмене или изменению вопреки доводам апелляционных жалоб не подлежит.</w:t>
      </w:r>
    </w:p>
    <w:p w14:paraId="0F23D03C"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Доводы апелляционной жалобы ответчика о том, что судом не учтено, что ни приказами Министра обороны РФ № 255 и 545, ни приказом № 1010 не установлено, что предусмотренные этими приказами выплаты стимулирующего характера должны начисляться и выплачиваться работнику только после доначисления ему заработной платы до размера МРОТ, либо не подлежат учету при производстве доплаты до указанного размера несостоятельны.</w:t>
      </w:r>
    </w:p>
    <w:p w14:paraId="6BF83788"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Конституционный Суд РФ в своих Постановлениях от 27.11.2008 N 11-П, от 07.12.2017 N 38-П, определениях от 01.10.2009 N 1160-О-О и от 17.12.2009 N 1557-О-О сформулировал правовые позиции относительно института минимального размера оплаты труда и минимальной заработной платы в субъекте Российской Федерации: институт минимального размера оплаты труда по своей конституционно-правовой природе предназначен для установления того минимума денежных средств, который должен быть гарантирован работнику в качестве вознаграждения за выполнение трудовых обязанностей с учетом прожиточного минимума, вознаграждение за труд не ниже установленного федеральным законом минимального размера оплаты труда гарантируется каждому, а, следовательно, определение его величины должно основываться на характеристиках труда, свойственных любой трудовой деятельности, без учета особых условий ее осуществления; положения ст. ст. 129 и 133 Трудового кодекса РФ не затрагивают правил определения заработной платы работника и системы оплаты труда, при установлении которой каждым работодателем должны в равной мере соблюдаться как норма, гарантирующая работнику, полностью отработавшему за месяц норму рабочего времени и выполнившему нормы труда (трудовые обязанности), заработную плату не ниже минимального размера оплаты труда, так и требования о повышенной оплате труда при осуществлении работы в условиях, отклоняющихся от нормальных; в механизме правового регулирования оплаты труда дополнительная гарантия в виде минимальной заработной платы в субъекте Российской Федерации должна в соответствующих случаях применяться вместо величины минимального размера оплаты труда, установленного федеральным законом, не заменяя и не отменяя иных гарантий, предусмотренных Трудовым кодексом РФ.</w:t>
      </w:r>
    </w:p>
    <w:p w14:paraId="2C773CEA" w14:textId="5393FAB6"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Ответчиком в апелляционной жалобе не оспаривается тот факт, что </w:t>
      </w:r>
      <w:proofErr w:type="gramStart"/>
      <w:r>
        <w:rPr>
          <w:rFonts w:ascii="Arial" w:hAnsi="Arial" w:cs="Arial"/>
          <w:color w:val="000000"/>
          <w:sz w:val="17"/>
          <w:szCs w:val="17"/>
        </w:rPr>
        <w:t>дополнительное материальное стимулирование</w:t>
      </w:r>
      <w:proofErr w:type="gramEnd"/>
      <w:r>
        <w:rPr>
          <w:rFonts w:ascii="Arial" w:hAnsi="Arial" w:cs="Arial"/>
          <w:color w:val="000000"/>
          <w:sz w:val="17"/>
          <w:szCs w:val="17"/>
        </w:rPr>
        <w:t xml:space="preserve"> установленное приказом Министра обороны РФ № 1010 не входит в систему оплаты труда лиц гражданского персонала Вооруженных Сил РФ.</w:t>
      </w:r>
    </w:p>
    <w:p w14:paraId="7568B50C" w14:textId="053B56E1"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Таким образом, заработная плата гражданского персонала войсковой части </w:t>
      </w:r>
      <w:r>
        <w:rPr>
          <w:rStyle w:val="nomer2"/>
          <w:rFonts w:ascii="Arial" w:hAnsi="Arial" w:cs="Arial"/>
          <w:color w:val="000000"/>
          <w:sz w:val="17"/>
          <w:szCs w:val="17"/>
        </w:rPr>
        <w:t>№</w:t>
      </w:r>
      <w:r>
        <w:rPr>
          <w:rFonts w:ascii="Arial" w:hAnsi="Arial" w:cs="Arial"/>
          <w:color w:val="000000"/>
          <w:sz w:val="17"/>
          <w:szCs w:val="17"/>
        </w:rPr>
        <w:t> с учетом всех выплат, предусмотренных системой оплаты труда, должна быть не меньше предусмотренного в Российской Федерации минимального размера оплаты труда с повышающими коэффициентами в связи с работой в особых климатических условиях. Соответственно установленная приказом Министра обороны РФ № 1010 премия не может быть учтена при исчислении размера минимальной заработной платы работника.</w:t>
      </w:r>
    </w:p>
    <w:p w14:paraId="4CF6779B" w14:textId="36CD3E60"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Другие доводы апелляционной жалобы ФКУ «Управление финансового обеспечения Министерства обороны Российской Федерации по Восточному военному округу» не могут служить основанием для отмены обжалуемого решения, по существу сводятся к иной оценке доказательств и иному толкованию норм права и не содержат указания на обстоятельства и факты, которые влияли бы на обоснованность и законность судебного решения.</w:t>
      </w:r>
    </w:p>
    <w:p w14:paraId="2657650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 учетом изложенного, руководствуясь ст. 328 Гражданского процессуального кодекса Российской Федерации, судебная коллегия</w:t>
      </w:r>
    </w:p>
    <w:p w14:paraId="01CB90B8" w14:textId="77777777" w:rsidR="00784F3F" w:rsidRDefault="00784F3F" w:rsidP="00784F3F">
      <w:pPr>
        <w:pStyle w:val="msoclassa4"/>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о п р е д е л и л а:</w:t>
      </w:r>
    </w:p>
    <w:p w14:paraId="797B87C8"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Железнодорожного районного суда г. Чита от 20 июля 2020 г. частично изменить.</w:t>
      </w:r>
    </w:p>
    <w:p w14:paraId="1314F28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в пользу Исаковой Галины Сергеевны недоплаченную заработную плату за период с января по декабрь 2019 г. в размере 15878 рублей 61 копейку.</w:t>
      </w:r>
    </w:p>
    <w:p w14:paraId="25A9F58C"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С учетом определенного судом ко взысканию размера морального вреда и расходов на оплату услуг представителя всего 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в пользу Исаковой Галины Сергеевны 24378 рублей 61 копейку.</w:t>
      </w:r>
    </w:p>
    <w:p w14:paraId="043DCC0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остальной части решение суда оставить без изменения, апелляционные жалобы сторон – без удовлетворения.</w:t>
      </w:r>
    </w:p>
    <w:p w14:paraId="6DDC97F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p>
    <w:p w14:paraId="51C93662" w14:textId="0AD6CF55"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Председательствующий</w:t>
      </w:r>
    </w:p>
    <w:p w14:paraId="70B27F9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p>
    <w:p w14:paraId="2F382186" w14:textId="277FE64A"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Судьи</w:t>
      </w:r>
    </w:p>
    <w:p w14:paraId="6EFA025E" w14:textId="77777777" w:rsidR="00030454" w:rsidRDefault="00030454"/>
    <w:sectPr w:rsidR="00030454" w:rsidSect="008D513C">
      <w:pgSz w:w="11906" w:h="16838" w:code="9"/>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F3F"/>
    <w:rsid w:val="00030454"/>
    <w:rsid w:val="00784F3F"/>
    <w:rsid w:val="008D51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301C0"/>
  <w15:chartTrackingRefBased/>
  <w15:docId w15:val="{24C072C3-DFF3-432B-92A4-740B6A9D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4F3F"/>
    <w:pPr>
      <w:spacing w:before="100" w:beforeAutospacing="1" w:after="100" w:afterAutospacing="1" w:line="240" w:lineRule="auto"/>
    </w:pPr>
    <w:rPr>
      <w:rFonts w:eastAsia="Times New Roman" w:cs="Times New Roman"/>
      <w:sz w:val="24"/>
      <w:szCs w:val="24"/>
      <w:lang w:eastAsia="ru-RU"/>
    </w:rPr>
  </w:style>
  <w:style w:type="character" w:customStyle="1" w:styleId="nomer2">
    <w:name w:val="nomer2"/>
    <w:basedOn w:val="a0"/>
    <w:rsid w:val="00784F3F"/>
  </w:style>
  <w:style w:type="paragraph" w:customStyle="1" w:styleId="msoclass1">
    <w:name w:val="msoclass1"/>
    <w:basedOn w:val="a"/>
    <w:rsid w:val="00784F3F"/>
    <w:pPr>
      <w:spacing w:before="100" w:beforeAutospacing="1" w:after="100" w:afterAutospacing="1" w:line="240" w:lineRule="auto"/>
    </w:pPr>
    <w:rPr>
      <w:rFonts w:eastAsia="Times New Roman" w:cs="Times New Roman"/>
      <w:sz w:val="24"/>
      <w:szCs w:val="24"/>
      <w:lang w:eastAsia="ru-RU"/>
    </w:rPr>
  </w:style>
  <w:style w:type="paragraph" w:customStyle="1" w:styleId="msoclassa5">
    <w:name w:val="msoclassa5"/>
    <w:basedOn w:val="a"/>
    <w:rsid w:val="00784F3F"/>
    <w:pPr>
      <w:spacing w:before="100" w:beforeAutospacing="1" w:after="100" w:afterAutospacing="1" w:line="240" w:lineRule="auto"/>
    </w:pPr>
    <w:rPr>
      <w:rFonts w:eastAsia="Times New Roman" w:cs="Times New Roman"/>
      <w:sz w:val="24"/>
      <w:szCs w:val="24"/>
      <w:lang w:eastAsia="ru-RU"/>
    </w:rPr>
  </w:style>
  <w:style w:type="paragraph" w:customStyle="1" w:styleId="msoclassa4">
    <w:name w:val="msoclassa4"/>
    <w:basedOn w:val="a"/>
    <w:rsid w:val="00784F3F"/>
    <w:pPr>
      <w:spacing w:before="100" w:beforeAutospacing="1" w:after="100" w:afterAutospacing="1" w:line="240" w:lineRule="auto"/>
    </w:pPr>
    <w:rPr>
      <w:rFonts w:eastAsia="Times New Roman" w:cs="Times New Roman"/>
      <w:sz w:val="24"/>
      <w:szCs w:val="24"/>
      <w:lang w:eastAsia="ru-RU"/>
    </w:rPr>
  </w:style>
  <w:style w:type="character" w:customStyle="1" w:styleId="data2">
    <w:name w:val="data2"/>
    <w:basedOn w:val="a0"/>
    <w:rsid w:val="00784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48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6218</Words>
  <Characters>35449</Characters>
  <Application>Microsoft Office Word</Application>
  <DocSecurity>0</DocSecurity>
  <Lines>295</Lines>
  <Paragraphs>83</Paragraphs>
  <ScaleCrop>false</ScaleCrop>
  <Company/>
  <LinksUpToDate>false</LinksUpToDate>
  <CharactersWithSpaces>41584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2021-04-14T08:42:00Z</dcterms:created>
  <dcterms:modified xsi:type="dcterms:W3CDTF">2021-04-14T08:48:00Z</dcterms:modified>
</cp:coreProperties>
</file>