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DBDCF" w14:textId="77777777" w:rsidR="00527678" w:rsidRDefault="00784F3F" w:rsidP="00053620">
      <w:pPr>
        <w:pStyle w:val="a3"/>
        <w:shd w:val="clear" w:color="auto" w:fill="FFFFFF"/>
        <w:tabs>
          <w:tab w:val="left" w:pos="1843"/>
        </w:tabs>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Председательствующий по делу    </w:t>
      </w:r>
    </w:p>
    <w:p w14:paraId="52439BCF" w14:textId="77777777" w:rsidR="00527678" w:rsidRDefault="00527678" w:rsidP="0052767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судья Попкова Н.А.                             </w:t>
      </w:r>
    </w:p>
    <w:p w14:paraId="3BD7621A" w14:textId="0905AE56" w:rsidR="00527678"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w:t>
      </w:r>
    </w:p>
    <w:p w14:paraId="3C0156A1" w14:textId="72912C08" w:rsidR="00784F3F" w:rsidRDefault="00784F3F" w:rsidP="00527678">
      <w:pPr>
        <w:pStyle w:val="a3"/>
        <w:shd w:val="clear" w:color="auto" w:fill="FFFFFF"/>
        <w:spacing w:before="0" w:beforeAutospacing="0" w:after="0" w:afterAutospacing="0"/>
        <w:jc w:val="center"/>
        <w:rPr>
          <w:rFonts w:ascii="Arial" w:hAnsi="Arial" w:cs="Arial"/>
          <w:color w:val="000000"/>
          <w:sz w:val="17"/>
          <w:szCs w:val="17"/>
        </w:rPr>
      </w:pPr>
      <w:r>
        <w:rPr>
          <w:rFonts w:ascii="Arial" w:hAnsi="Arial" w:cs="Arial"/>
          <w:color w:val="000000"/>
          <w:sz w:val="17"/>
          <w:szCs w:val="17"/>
        </w:rPr>
        <w:t>Дело № 33-132/2021 (33-4269/2020</w:t>
      </w:r>
    </w:p>
    <w:p w14:paraId="5B99EF62" w14:textId="3B817637" w:rsidR="00527678" w:rsidRDefault="00527678" w:rsidP="00527678">
      <w:pPr>
        <w:pStyle w:val="a3"/>
        <w:shd w:val="clear" w:color="auto" w:fill="FFFFFF"/>
        <w:spacing w:before="0" w:beforeAutospacing="0" w:after="0" w:afterAutospacing="0"/>
        <w:jc w:val="center"/>
        <w:rPr>
          <w:rFonts w:ascii="Arial" w:hAnsi="Arial" w:cs="Arial"/>
          <w:color w:val="000000"/>
          <w:sz w:val="17"/>
          <w:szCs w:val="17"/>
        </w:rPr>
      </w:pPr>
      <w:r>
        <w:rPr>
          <w:rFonts w:ascii="Arial" w:hAnsi="Arial" w:cs="Arial"/>
          <w:color w:val="000000"/>
          <w:sz w:val="17"/>
          <w:szCs w:val="17"/>
        </w:rPr>
        <w:t xml:space="preserve">(№ дела в суде 1-й </w:t>
      </w:r>
      <w:proofErr w:type="spellStart"/>
      <w:r>
        <w:rPr>
          <w:rFonts w:ascii="Arial" w:hAnsi="Arial" w:cs="Arial"/>
          <w:color w:val="000000"/>
          <w:sz w:val="17"/>
          <w:szCs w:val="17"/>
        </w:rPr>
        <w:t>инст</w:t>
      </w:r>
      <w:proofErr w:type="spellEnd"/>
      <w:r>
        <w:rPr>
          <w:rFonts w:ascii="Arial" w:hAnsi="Arial" w:cs="Arial"/>
          <w:color w:val="000000"/>
          <w:sz w:val="17"/>
          <w:szCs w:val="17"/>
        </w:rPr>
        <w:t>. № 2-418/2020)</w:t>
      </w:r>
    </w:p>
    <w:p w14:paraId="465334F4" w14:textId="77777777" w:rsidR="00527678" w:rsidRDefault="00527678" w:rsidP="00527678">
      <w:pPr>
        <w:pStyle w:val="a3"/>
        <w:shd w:val="clear" w:color="auto" w:fill="FFFFFF"/>
        <w:spacing w:before="0" w:beforeAutospacing="0" w:after="0" w:afterAutospacing="0"/>
        <w:ind w:left="3528" w:hanging="3528"/>
        <w:jc w:val="center"/>
        <w:rPr>
          <w:rFonts w:ascii="Arial" w:hAnsi="Arial" w:cs="Arial"/>
          <w:color w:val="000000"/>
          <w:sz w:val="17"/>
          <w:szCs w:val="17"/>
        </w:rPr>
      </w:pPr>
    </w:p>
    <w:p w14:paraId="37098D61" w14:textId="6A1260FE" w:rsidR="00784F3F" w:rsidRDefault="00784F3F" w:rsidP="00784F3F">
      <w:pPr>
        <w:pStyle w:val="a3"/>
        <w:shd w:val="clear" w:color="auto" w:fill="FFFFFF"/>
        <w:spacing w:before="0" w:beforeAutospacing="0" w:after="0" w:afterAutospacing="0"/>
        <w:ind w:firstLine="720"/>
        <w:jc w:val="right"/>
        <w:rPr>
          <w:rFonts w:ascii="Arial" w:hAnsi="Arial" w:cs="Arial"/>
          <w:color w:val="000000"/>
          <w:sz w:val="17"/>
          <w:szCs w:val="17"/>
        </w:rPr>
      </w:pPr>
      <w:r>
        <w:rPr>
          <w:rFonts w:ascii="Arial" w:hAnsi="Arial" w:cs="Arial"/>
          <w:color w:val="000000"/>
          <w:sz w:val="17"/>
          <w:szCs w:val="17"/>
        </w:rPr>
        <w:t>УИД 75RS0003-01-2020-000169-47</w:t>
      </w:r>
    </w:p>
    <w:p w14:paraId="5E1FD5E0" w14:textId="77777777" w:rsidR="00255DD1" w:rsidRDefault="00255DD1" w:rsidP="00784F3F">
      <w:pPr>
        <w:pStyle w:val="a3"/>
        <w:shd w:val="clear" w:color="auto" w:fill="FFFFFF"/>
        <w:spacing w:before="0" w:beforeAutospacing="0" w:after="0" w:afterAutospacing="0"/>
        <w:ind w:firstLine="720"/>
        <w:jc w:val="right"/>
        <w:rPr>
          <w:rFonts w:ascii="Arial" w:hAnsi="Arial" w:cs="Arial"/>
          <w:color w:val="000000"/>
          <w:sz w:val="17"/>
          <w:szCs w:val="17"/>
        </w:rPr>
      </w:pPr>
    </w:p>
    <w:p w14:paraId="048199FC" w14:textId="06BD286C" w:rsidR="00784F3F" w:rsidRDefault="00784F3F" w:rsidP="00784F3F">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АПЕЛЛЯЦИОННОЕ ОПРЕДЕЛЕНИЕ</w:t>
      </w:r>
    </w:p>
    <w:p w14:paraId="21C47102" w14:textId="77777777" w:rsidR="00527678" w:rsidRDefault="00527678" w:rsidP="00784F3F">
      <w:pPr>
        <w:pStyle w:val="a3"/>
        <w:shd w:val="clear" w:color="auto" w:fill="FFFFFF"/>
        <w:spacing w:before="0" w:beforeAutospacing="0" w:after="0" w:afterAutospacing="0"/>
        <w:ind w:firstLine="720"/>
        <w:jc w:val="center"/>
        <w:rPr>
          <w:rFonts w:ascii="Arial" w:hAnsi="Arial" w:cs="Arial"/>
          <w:color w:val="000000"/>
          <w:sz w:val="17"/>
          <w:szCs w:val="17"/>
        </w:rPr>
      </w:pPr>
    </w:p>
    <w:p w14:paraId="7AFD008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Судебная коллегия по гражданским делам Забайкальского краевого суда в составе:</w:t>
      </w:r>
    </w:p>
    <w:p w14:paraId="570B47A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    председательствующего </w:t>
      </w:r>
      <w:proofErr w:type="spellStart"/>
      <w:r>
        <w:rPr>
          <w:rFonts w:ascii="Arial" w:hAnsi="Arial" w:cs="Arial"/>
          <w:color w:val="000000"/>
          <w:sz w:val="17"/>
          <w:szCs w:val="17"/>
        </w:rPr>
        <w:t>Подшиваловой</w:t>
      </w:r>
      <w:proofErr w:type="spellEnd"/>
      <w:r>
        <w:rPr>
          <w:rFonts w:ascii="Arial" w:hAnsi="Arial" w:cs="Arial"/>
          <w:color w:val="000000"/>
          <w:sz w:val="17"/>
          <w:szCs w:val="17"/>
        </w:rPr>
        <w:t xml:space="preserve"> Н.С.</w:t>
      </w:r>
    </w:p>
    <w:p w14:paraId="66C8226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судей Погореловой Е.А., Малолыченко С.В.</w:t>
      </w:r>
    </w:p>
    <w:p w14:paraId="26DC1891"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    при секретаре </w:t>
      </w:r>
      <w:proofErr w:type="spellStart"/>
      <w:r>
        <w:rPr>
          <w:rFonts w:ascii="Arial" w:hAnsi="Arial" w:cs="Arial"/>
          <w:color w:val="000000"/>
          <w:sz w:val="17"/>
          <w:szCs w:val="17"/>
        </w:rPr>
        <w:t>Воложанине</w:t>
      </w:r>
      <w:proofErr w:type="spellEnd"/>
      <w:r>
        <w:rPr>
          <w:rFonts w:ascii="Arial" w:hAnsi="Arial" w:cs="Arial"/>
          <w:color w:val="000000"/>
          <w:sz w:val="17"/>
          <w:szCs w:val="17"/>
        </w:rPr>
        <w:t xml:space="preserve"> С.Н.</w:t>
      </w:r>
    </w:p>
    <w:p w14:paraId="64A73C0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рассмотрела в открытом судебном заседании 4 февраля 2021 г. гражданское дело по иску Исаковой Галины Сергеевны к Федеральному казенному учреждению «Управление финансового обеспечения Министерства обороны Российской Федерации по Восточному военному округу», войсковой части </w:t>
      </w:r>
      <w:r>
        <w:rPr>
          <w:rStyle w:val="nomer2"/>
          <w:rFonts w:ascii="Arial" w:hAnsi="Arial" w:cs="Arial"/>
          <w:color w:val="000000"/>
          <w:sz w:val="17"/>
          <w:szCs w:val="17"/>
        </w:rPr>
        <w:t>№</w:t>
      </w:r>
      <w:r>
        <w:rPr>
          <w:rFonts w:ascii="Arial" w:hAnsi="Arial" w:cs="Arial"/>
          <w:color w:val="000000"/>
          <w:sz w:val="17"/>
          <w:szCs w:val="17"/>
        </w:rPr>
        <w:t>, ФКУ «Объединенное стратегическое командование Восточного военного округа» о признании действий незаконными, возложении обязанности начисления премий, взыскании недоплаченной заработной платы, компенсации морального вреда, судебных расходов,</w:t>
      </w:r>
    </w:p>
    <w:p w14:paraId="7EB6D21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по апелляционным жалобам Исаковой Г.С., </w:t>
      </w:r>
      <w:bookmarkStart w:id="0" w:name="_Hlk78184525"/>
      <w:r>
        <w:rPr>
          <w:rFonts w:ascii="Arial" w:hAnsi="Arial" w:cs="Arial"/>
          <w:color w:val="000000"/>
          <w:sz w:val="17"/>
          <w:szCs w:val="17"/>
        </w:rPr>
        <w:t xml:space="preserve">представителя ответчика </w:t>
      </w:r>
      <w:bookmarkEnd w:id="0"/>
      <w:r>
        <w:rPr>
          <w:rFonts w:ascii="Arial" w:hAnsi="Arial" w:cs="Arial"/>
          <w:color w:val="000000"/>
          <w:sz w:val="17"/>
          <w:szCs w:val="17"/>
        </w:rPr>
        <w:t>Федерального казенного учреждения Управление финансового обеспечения Министерства обороны Российской Федерации по Восточному военному округу Гаевого А.,</w:t>
      </w:r>
    </w:p>
    <w:p w14:paraId="46A61492" w14:textId="1D1067F8"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решение Железнодорожного районного суда г. Чита от 20 июля 2020 г., которым постановлено:</w:t>
      </w:r>
    </w:p>
    <w:p w14:paraId="6C6FEDA4" w14:textId="33E57035"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Исковые требования удовлетворить в части.</w:t>
      </w:r>
    </w:p>
    <w:p w14:paraId="1CFCAD28" w14:textId="23E8188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Признать действия Федерального казенного учреждения «Управление финансового обеспечения Министерства обороны Российской Федерации по восточному военному округу (в лице руководителя), связанные с включением премии, выплачиваемой Исаковой Галине Сергеевне на основании приказа Министра обороны от 26 июля 2010г. №1010, в состав минимального размера оплаты труда, незаконными, с возложением обязанности начисления указанной премии без ее учета в составе минимального размера оплаты труда.</w:t>
      </w:r>
    </w:p>
    <w:p w14:paraId="248BA5AF" w14:textId="4BED8E5F"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недоплаченную заработную плату (премию) за период с января 2019г. по декабрь 2019г. в размере 26230,50 руб., в счет компенсации морального вреда 5000руб., расходы на оплату услуг представителя 3500 руб., всего 34730,50 руб.</w:t>
      </w:r>
    </w:p>
    <w:p w14:paraId="1C5FEF5C" w14:textId="0AB82124"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остальной части исковые требования Исаковой Галины Сергеевны оставить без удовлетворения.</w:t>
      </w:r>
    </w:p>
    <w:p w14:paraId="276E6C86" w14:textId="1898E2C0"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суда в части выплаты заработной платы за три месяца в размере 7700руб. подлежит немедленному исполнению.</w:t>
      </w:r>
    </w:p>
    <w:p w14:paraId="52460AD3" w14:textId="583544F3"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госпошлину в бюджет городского округа «Город Чита» в размере 1286,91руб.</w:t>
      </w:r>
    </w:p>
    <w:p w14:paraId="641A18B1" w14:textId="361B1133"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Заслушав доклад судьи Забайкальского краевого суда Погореловой Е.А., судебная коллегия</w:t>
      </w:r>
    </w:p>
    <w:p w14:paraId="5832288C" w14:textId="77777777" w:rsidR="00784F3F" w:rsidRDefault="00784F3F" w:rsidP="00784F3F">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    у с т а н о в и л а:</w:t>
      </w:r>
    </w:p>
    <w:p w14:paraId="174A726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Исакова Г.С. обратилась в суд с указанным иском, ссылаясь на то, что она работает в войсковой части </w:t>
      </w:r>
      <w:r>
        <w:rPr>
          <w:rStyle w:val="nomer2"/>
          <w:rFonts w:ascii="Arial" w:hAnsi="Arial" w:cs="Arial"/>
          <w:color w:val="000000"/>
          <w:sz w:val="17"/>
          <w:szCs w:val="17"/>
        </w:rPr>
        <w:t>№</w:t>
      </w:r>
      <w:r>
        <w:rPr>
          <w:rFonts w:ascii="Arial" w:hAnsi="Arial" w:cs="Arial"/>
          <w:color w:val="000000"/>
          <w:sz w:val="17"/>
          <w:szCs w:val="17"/>
        </w:rPr>
        <w:t> в должности заведующего хранилищем, относится к гражданскому персоналу. Войсковая часть </w:t>
      </w:r>
      <w:r>
        <w:rPr>
          <w:rStyle w:val="nomer2"/>
          <w:rFonts w:ascii="Arial" w:hAnsi="Arial" w:cs="Arial"/>
          <w:color w:val="000000"/>
          <w:sz w:val="17"/>
          <w:szCs w:val="17"/>
        </w:rPr>
        <w:t>№</w:t>
      </w:r>
      <w:r>
        <w:rPr>
          <w:rFonts w:ascii="Arial" w:hAnsi="Arial" w:cs="Arial"/>
          <w:color w:val="000000"/>
          <w:sz w:val="17"/>
          <w:szCs w:val="17"/>
        </w:rPr>
        <w:t>, в том числе её гражданский персонал, находится на финансовом обеспечении в ФКУ «УФО МО РФ по Забайкальскому краю». В соответствии с приказом Министра обороны Российской Федерации от 02.03.2001 № 90 «Об упорядочении условий оплаты труда гражданского персонала отдельных органов Министерства обороны Российской Федерации» и приказом Министра обороны Российской Федерации от 26.07.2010 №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Вооружённых Сил Российской Федерации» ему полагаются ежемесячные премии, однако выплачивается заработная плата в размере минимального размера оплаты труда. Согласно ответу командования войсковой части </w:t>
      </w:r>
      <w:r>
        <w:rPr>
          <w:rStyle w:val="nomer2"/>
          <w:rFonts w:ascii="Arial" w:hAnsi="Arial" w:cs="Arial"/>
          <w:color w:val="000000"/>
          <w:sz w:val="17"/>
          <w:szCs w:val="17"/>
        </w:rPr>
        <w:t>№</w:t>
      </w:r>
      <w:r>
        <w:rPr>
          <w:rFonts w:ascii="Arial" w:hAnsi="Arial" w:cs="Arial"/>
          <w:color w:val="000000"/>
          <w:sz w:val="17"/>
          <w:szCs w:val="17"/>
        </w:rPr>
        <w:t> на обращение Исаковой Г.С. от 19 сентября 2019 г. указанные премии включаются в состав минимального размера оплаты труда, а потому дополнительно не выплачиваются. Вместе с тем, это незаконно и противоречит нормам Трудового кодекса Российской Федерации и разъяснениям, данным Конституционным Судом Российской Федерации в определении от 01.10.2009 № 1160-О-О, в определении от 17.11.2011 № 1605-О-О, в постановлении от 07.12.2017 № 38-П. С учетом уточнений просила признать незаконными действия командира войсковой части </w:t>
      </w:r>
      <w:r>
        <w:rPr>
          <w:rStyle w:val="nomer2"/>
          <w:rFonts w:ascii="Arial" w:hAnsi="Arial" w:cs="Arial"/>
          <w:color w:val="000000"/>
          <w:sz w:val="17"/>
          <w:szCs w:val="17"/>
        </w:rPr>
        <w:t>№</w:t>
      </w:r>
      <w:r>
        <w:rPr>
          <w:rFonts w:ascii="Arial" w:hAnsi="Arial" w:cs="Arial"/>
          <w:color w:val="000000"/>
          <w:sz w:val="17"/>
          <w:szCs w:val="17"/>
        </w:rPr>
        <w:t> и руководителя ФКУ «Управление финансового обеспечения Министерства обороны Российской Федерации по Восточному военному округу», связанные с невыплатой Исаковой Г.С. ежемесячной премии по результатам работы гражданского персонала и премии за счёт бюджетных средств, выделенных на оплату труда лиц гражданского персонала Вооружённых Сил Российской Федерации за период с января по              декабрь 2019 г. включительно сверх установленного минимального размера оплаты труда, возложить на командира войсковой части 59313-20 и руководителя ФКУ «Управление финансового обеспечения Министерства обороны Российской Федерации по Восточному военному округу» обязанность начислять истцу ежемесячную премию по результатам работы гражданского персонала и премию за счёт бюджетных средств, выделенных на оплату труда лиц гражданского персонала Вооружённых Сил Российской Федерации, сверх установленного минимального размера оплаты труда, взыскать с ФКУ «Управление финансового обеспечения Министерства обороны Российской Федерации по Восточному военному округу» в пользу Исаковой Г.С. ежемесячную премию по результатам работы гражданского персонала за период с января по декабрь 2019 г. включительно в размере 22714,27 руб., премию за счёт бюджетных средств, выделенных на оплату труда лиц гражданского персонала Вооружённых Сил Российской Федерации, за период с января по декабрь 2019 г. включительно в размере 26230,50 руб., компенсацию морального вреда в размере 10 000 руб., судебные расходы в виде расходов на оплату услуг представителя в размере 3 500 руб., обратить решение суда в части взыскания заработной платы к немедленному исполнению.</w:t>
      </w:r>
    </w:p>
    <w:p w14:paraId="1E14AB32"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Определением от 6 марта 2020 г. ненадлежащий ответчик - ФКУ «Управление финансового обеспечения Министерства обороны Российской Федерации по Забайкальскому краю» заменён надлежащим ответчиком – ФКУ «Управление финансового обеспечения Министерства обороны Российской Федерации по Восточному военному округу»,</w:t>
      </w:r>
    </w:p>
    <w:p w14:paraId="19F870B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Определением от 26 марта 2020 г. к участию в деле в качестве соответчика привлечено ФКУ «Объединённое стратегическое командование Восточного военного округа», в качестве третьего лица привлечено Министерство обороны Российской Федерации.</w:t>
      </w:r>
    </w:p>
    <w:p w14:paraId="6B08BDE5" w14:textId="77777777" w:rsidR="00784F3F" w:rsidRDefault="00784F3F" w:rsidP="00784F3F">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Судом постановлено приведенное выше решение.</w:t>
      </w:r>
    </w:p>
    <w:p w14:paraId="4969FAD8" w14:textId="251C3CB0"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решением суда не согласилась Исакова Г.С., в апелляционной жалобе просит решение суда изменить, заявленные ею требования удовлетворить в полном объеме. Дополнительно просит взыскать с ФКУ «Управление финансового обеспечения Министерства обороны Российской Федерации по Восточному военному округу» судебные расходы в размере 856, 96 руб. Указывает на то, что в удовлетворении её требования о признании незаконными действий командования в части включения ежемесячной премии по результатам работы гражданского персонала в состав МРОТ, суд первой инстанции указал, что премия в размере не менее 25% должностного оклада выплачивается ежемесячно, финансовые средства на её оплату предусматриваются фондом оплаты труда, следовательно указанный размер премии является составной частью заработной платы и правомерно включается в МРОТ. Со ссылкой на положения ст. ст. 129, 132, 191 ТК РФ, п. 2 определения Конституционного Суда РФ от 17 ноября 2011 г. № 1605-О-О, определение Конституционного Суда РФ от 1 октября 2009 г. № 1160-О-О и постановление Конституционного Суда РФ от 7 декабря 2017 г. 38-П указывает, что выплата премий является материальным стимулированием работников за их качественный труд. Вместе с тем включение премий в минимальный размер оплаты труда нивелирует и обнуляет саму суть премии, как дополнительного материального стимулирования, поскольку работник фактически данной премии не получает. Более того, работник, которому данные премии начислены и работник, не получающий либо лишенный данных премий, получают одну и ту же заработную плату – установленный законом МРОТ. Приводя нормы Трудового кодекса РФ о заработной плате, о минимальном размере оплаты труда, положения постановлений и определений Конституционного Суда РФ полагает, что вопреки мнению суда гарантированность получения ей ежемесячной премии в размере 25% от должностного оклада, отсутствует.</w:t>
      </w:r>
    </w:p>
    <w:p w14:paraId="01C905AB" w14:textId="7E4657B1"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апелляционной жалобе представитель ФКУ «Управление финансового обеспечения Министерства обороны Российской Федерации по Восточному военному округу» Гаевой А.А. просит решение суда отменить, принять по делу новый судебный акт, которым в удовлетворении исковых требований полностью отказать. Ссылается на то, что судом не было установлено, в каком размере ежемесячно работодатель устанавливал истцу премию по приказу МО РФ №1010, и в каком размере премия была фактически выплачена истцу. Суд указал, что премия приказу №1010 относится к заработной плате, но при этом приходит к выводу о том, что истцу была не доплачена указанная премия. К вынесению незаконного решения привело не рассмотрение письменных возражений представителя ответчика от 24марта 2020 года №7/2542. Указывает, что судом не учтено толкование закона, данное в постановлении Конституционного Суда РФ от 7 декабря 2017 г. № 38-П, неправильно истолкованы положения приказа Министра обороны РФ № 1010. Суд исходил из того, что дополнительное материальное стимулирование не входит в систему оплаты труда гражданского персонала войсковой части 59313-20, в связи с чем оно не подлежит учету при рассмотрении вопроса доплаты до МРОТ. Между тем, поскольку дополнительное материальное стимулирование не входит в систему оплаты труда гражданского персонала ВС РФ и не включается в расчет среднего заработка, но выплаченное работнику дополнительное материальное стимулирование увеличивает его ежемесячное вознаграждение за выполнение трудовых обязанностей, в связи с чем дополнительное материальное стимулирование следует учитывать при принятии решений о производстве доплаты заработной платы до размера МРОТ, что следует из п. 4 постановления Конституционного Суда РФ № 38-П. Обращает внимании на то, что из содержания расчетных листов истицы за 2019 г. усматривается, что в спорный период заработная плата истице начислялась и выплачивалась с учетом доплат, надбавок стимулирующего характера, премии и иных поощрительных выплат. Доплата до МРОТ производилась истцу с учетом начисляемого ежемесячно работодателем вознаграждения за отработанный период. Суд, удовлетворяя требования истицы, ошибочно соглашается с её требованиями, полагая, что фактически выплата премии произведена не была, а значит, суд повторно обязал ответчика произвести выплату заработной платы за труд, который был оплачен.</w:t>
      </w:r>
    </w:p>
    <w:p w14:paraId="17EB1264" w14:textId="77777777" w:rsidR="00784F3F" w:rsidRDefault="00784F3F" w:rsidP="00784F3F">
      <w:pPr>
        <w:pStyle w:val="msoclassa5"/>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Ответчики войсковая часть </w:t>
      </w:r>
      <w:r>
        <w:rPr>
          <w:rStyle w:val="nomer2"/>
          <w:rFonts w:ascii="Arial" w:hAnsi="Arial" w:cs="Arial"/>
          <w:color w:val="000000"/>
          <w:sz w:val="17"/>
          <w:szCs w:val="17"/>
        </w:rPr>
        <w:t>№</w:t>
      </w:r>
      <w:r>
        <w:rPr>
          <w:rFonts w:ascii="Arial" w:hAnsi="Arial" w:cs="Arial"/>
          <w:color w:val="000000"/>
          <w:sz w:val="17"/>
          <w:szCs w:val="17"/>
        </w:rPr>
        <w:t>, ФКУ «Управление финансового обеспечения Министерства обороны Российской Федерации по Восточному военному округу», ФКУ «Объединённое стратегическое командование Восточного военного округа», Министерство обороны Российской Федерации, извещенные о времени и месте апелляционного рассмотрения дела надлежащим образом, в судебное заседание своих представителей не направили, об отложении дела не просили. Представитель ФКУ «Управление финансового обеспечения Министерства обороны Российской Федерации по Восточному военному округу» просил рассмотреть дело без его участия.</w:t>
      </w:r>
    </w:p>
    <w:p w14:paraId="302D52AF" w14:textId="1FBC540F"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изложенным судебная коллегия считает возможным рассмотреть дело в отсутствие неявившихся в судебное заседание участвующих в деле лиц на основании ст.167 Гражданского процессуального кодекса РФ (далее - ГПК РФ).</w:t>
      </w:r>
    </w:p>
    <w:p w14:paraId="55C9D193" w14:textId="49E578FD"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Проверив материалы дела, изучив доводы апелляционных жалоб, выслушав истца Исакову Г.С., ее представителя Томилина В.В., которые поддержали свою апелляционную жалобу судебная коллегия приходит к следующему.</w:t>
      </w:r>
    </w:p>
    <w:p w14:paraId="3A79D19D" w14:textId="197157DC"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силу статьи 21 Трудового кодекса Российской Федерации (далее - ТК РФ) работник имеет право, в том числе, на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14:paraId="6E6B4C60"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Работодатель обязан выплачивать в полном размере причитающуюся работникам заработную плату в сроки, установленные в соответствии с настоящим Кодексом, коллективным договором, правилами внутреннего трудового распорядка, трудовыми договорами (статья 22 ТК РФ).</w:t>
      </w:r>
    </w:p>
    <w:p w14:paraId="255DDEA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Как следует из части 1 статьи 129 ТК РФ, 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w:t>
      </w:r>
      <w:r>
        <w:rPr>
          <w:rFonts w:ascii="Arial" w:hAnsi="Arial" w:cs="Arial"/>
          <w:color w:val="000000"/>
          <w:sz w:val="17"/>
          <w:szCs w:val="17"/>
        </w:rPr>
        <w:lastRenderedPageBreak/>
        <w:t>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w:t>
      </w:r>
    </w:p>
    <w:p w14:paraId="1D32CC1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статьей 132 ТК РФ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настоящим Кодексом.</w:t>
      </w:r>
    </w:p>
    <w:p w14:paraId="40CC3CA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Запрещается, какая бы то ни было дискриминация при установлении и изменении условий оплаты труда.</w:t>
      </w:r>
    </w:p>
    <w:p w14:paraId="764002F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части 3 статьи 133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14:paraId="10BEF3A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Минимальный размер оплаты труда, установленный Федеральным законом от 25 декабря 2018 г. №481-ФЗ «О внесении изменения в статью 1 Федерального закона «О минимальном размере оплаты труда» в 2019 году составлял 11280 руб. в месяц.</w:t>
      </w:r>
    </w:p>
    <w:p w14:paraId="08964EC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силу частей 1 и 2 статьи 135 ТК РФ заработная плата работнику устанавливается трудовым договором в соответствии с действующими у данного работодателя системами оплаты труда.</w:t>
      </w:r>
    </w:p>
    <w:p w14:paraId="0958B42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p w14:paraId="2B034AA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следует из материалов дела и правильно установлено судом первой инстанции, </w:t>
      </w:r>
      <w:r>
        <w:rPr>
          <w:rStyle w:val="data2"/>
          <w:rFonts w:ascii="Arial" w:hAnsi="Arial" w:cs="Arial"/>
          <w:color w:val="000000"/>
          <w:sz w:val="17"/>
          <w:szCs w:val="17"/>
        </w:rPr>
        <w:t>&lt;Дата&gt;</w:t>
      </w:r>
      <w:r>
        <w:rPr>
          <w:rFonts w:ascii="Arial" w:hAnsi="Arial" w:cs="Arial"/>
          <w:color w:val="000000"/>
          <w:sz w:val="17"/>
          <w:szCs w:val="17"/>
        </w:rPr>
        <w:t> между ФКУ «Объединенное стратегическое командование Восточного военного округа» - войсковая часть </w:t>
      </w:r>
      <w:r>
        <w:rPr>
          <w:rStyle w:val="nomer2"/>
          <w:rFonts w:ascii="Arial" w:hAnsi="Arial" w:cs="Arial"/>
          <w:color w:val="000000"/>
          <w:sz w:val="17"/>
          <w:szCs w:val="17"/>
        </w:rPr>
        <w:t>№</w:t>
      </w:r>
      <w:r>
        <w:rPr>
          <w:rFonts w:ascii="Arial" w:hAnsi="Arial" w:cs="Arial"/>
          <w:color w:val="000000"/>
          <w:sz w:val="17"/>
          <w:szCs w:val="17"/>
        </w:rPr>
        <w:t> и Исаковой Г.С. заключен трудовой договор </w:t>
      </w:r>
      <w:r>
        <w:rPr>
          <w:rStyle w:val="nomer2"/>
          <w:rFonts w:ascii="Arial" w:hAnsi="Arial" w:cs="Arial"/>
          <w:color w:val="000000"/>
          <w:sz w:val="17"/>
          <w:szCs w:val="17"/>
        </w:rPr>
        <w:t>№</w:t>
      </w:r>
      <w:r>
        <w:rPr>
          <w:rFonts w:ascii="Arial" w:hAnsi="Arial" w:cs="Arial"/>
          <w:color w:val="000000"/>
          <w:sz w:val="17"/>
          <w:szCs w:val="17"/>
        </w:rPr>
        <w:t>, по условиям которого Исакова Г.С. с указанной даты принята на должность завещающей хранилищем отдела хранения.</w:t>
      </w:r>
    </w:p>
    <w:p w14:paraId="3853BB64"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 5.1 трудового договора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установлены следующие оплаты труда: должностной оклад – 6252 руб., форма оплаты труда – премиальная, районный коэффициент – 30%, надбавка за непрерывный стаж работы в Забайкальском крае – 20%, дополнительные меры по усилению социальной защиты гражданского персонала Вооруженных Сил Российской Федерации – 0%. (т. 1 </w:t>
      </w:r>
      <w:proofErr w:type="spellStart"/>
      <w:r>
        <w:rPr>
          <w:rFonts w:ascii="Arial" w:hAnsi="Arial" w:cs="Arial"/>
          <w:color w:val="000000"/>
          <w:sz w:val="17"/>
          <w:szCs w:val="17"/>
        </w:rPr>
        <w:t>л.д</w:t>
      </w:r>
      <w:proofErr w:type="spellEnd"/>
      <w:r>
        <w:rPr>
          <w:rFonts w:ascii="Arial" w:hAnsi="Arial" w:cs="Arial"/>
          <w:color w:val="000000"/>
          <w:sz w:val="17"/>
          <w:szCs w:val="17"/>
        </w:rPr>
        <w:t>. 20-21).</w:t>
      </w:r>
    </w:p>
    <w:p w14:paraId="7F48B32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Дополнительным соглашением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установлена процентная надбавка к заработной плате за выслугу лет в Министерстве обороны – 20% (т. 1 </w:t>
      </w:r>
      <w:proofErr w:type="spellStart"/>
      <w:r>
        <w:rPr>
          <w:rFonts w:ascii="Arial" w:hAnsi="Arial" w:cs="Arial"/>
          <w:color w:val="000000"/>
          <w:sz w:val="17"/>
          <w:szCs w:val="17"/>
        </w:rPr>
        <w:t>л.д</w:t>
      </w:r>
      <w:proofErr w:type="spellEnd"/>
      <w:r>
        <w:rPr>
          <w:rFonts w:ascii="Arial" w:hAnsi="Arial" w:cs="Arial"/>
          <w:color w:val="000000"/>
          <w:sz w:val="17"/>
          <w:szCs w:val="17"/>
        </w:rPr>
        <w:t>. 22).</w:t>
      </w:r>
    </w:p>
    <w:p w14:paraId="230EF355"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Дополнительным соглашением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 должностной оклад 6864 руб. с 9 января 2018 г. (т.1 </w:t>
      </w:r>
      <w:proofErr w:type="spellStart"/>
      <w:r>
        <w:rPr>
          <w:rFonts w:ascii="Arial" w:hAnsi="Arial" w:cs="Arial"/>
          <w:color w:val="000000"/>
          <w:sz w:val="17"/>
          <w:szCs w:val="17"/>
        </w:rPr>
        <w:t>л.д</w:t>
      </w:r>
      <w:proofErr w:type="spellEnd"/>
      <w:r>
        <w:rPr>
          <w:rFonts w:ascii="Arial" w:hAnsi="Arial" w:cs="Arial"/>
          <w:color w:val="000000"/>
          <w:sz w:val="17"/>
          <w:szCs w:val="17"/>
        </w:rPr>
        <w:t>. 23).</w:t>
      </w:r>
    </w:p>
    <w:p w14:paraId="0F99D50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Дополнительным соглашением от </w:t>
      </w:r>
      <w:r>
        <w:rPr>
          <w:rStyle w:val="data2"/>
          <w:rFonts w:ascii="Arial" w:hAnsi="Arial" w:cs="Arial"/>
          <w:color w:val="000000"/>
          <w:sz w:val="17"/>
          <w:szCs w:val="17"/>
        </w:rPr>
        <w:t>&lt;Дата&gt;</w:t>
      </w:r>
      <w:r>
        <w:rPr>
          <w:rFonts w:ascii="Arial" w:hAnsi="Arial" w:cs="Arial"/>
          <w:color w:val="000000"/>
          <w:sz w:val="17"/>
          <w:szCs w:val="17"/>
        </w:rPr>
        <w:t> </w:t>
      </w:r>
      <w:r>
        <w:rPr>
          <w:rStyle w:val="nomer2"/>
          <w:rFonts w:ascii="Arial" w:hAnsi="Arial" w:cs="Arial"/>
          <w:color w:val="000000"/>
          <w:sz w:val="17"/>
          <w:szCs w:val="17"/>
        </w:rPr>
        <w:t>№</w:t>
      </w:r>
      <w:r>
        <w:rPr>
          <w:rFonts w:ascii="Arial" w:hAnsi="Arial" w:cs="Arial"/>
          <w:color w:val="000000"/>
          <w:sz w:val="17"/>
          <w:szCs w:val="17"/>
        </w:rPr>
        <w:t xml:space="preserve"> Исаковой Г.С. установлен должностной оклад в размере 7160 руб. с 1 октября 2019 г. (т. 1 </w:t>
      </w:r>
      <w:proofErr w:type="spellStart"/>
      <w:r>
        <w:rPr>
          <w:rFonts w:ascii="Arial" w:hAnsi="Arial" w:cs="Arial"/>
          <w:color w:val="000000"/>
          <w:sz w:val="17"/>
          <w:szCs w:val="17"/>
        </w:rPr>
        <w:t>л.д</w:t>
      </w:r>
      <w:proofErr w:type="spellEnd"/>
      <w:r>
        <w:rPr>
          <w:rFonts w:ascii="Arial" w:hAnsi="Arial" w:cs="Arial"/>
          <w:color w:val="000000"/>
          <w:sz w:val="17"/>
          <w:szCs w:val="17"/>
        </w:rPr>
        <w:t>. 22).</w:t>
      </w:r>
    </w:p>
    <w:p w14:paraId="1B8E3C85"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Из представленных расчетных листков следует, что в период с января по декабрь 2019 года Исаковой Г.С. начислялись: премиальные выплаты по итогам работы за месяц, премия в соответствии с приказом Министра обороны РФ №1010 (т.1 </w:t>
      </w:r>
      <w:proofErr w:type="spellStart"/>
      <w:r>
        <w:rPr>
          <w:rFonts w:ascii="Arial" w:hAnsi="Arial" w:cs="Arial"/>
          <w:color w:val="000000"/>
          <w:sz w:val="17"/>
          <w:szCs w:val="17"/>
        </w:rPr>
        <w:t>л.д</w:t>
      </w:r>
      <w:proofErr w:type="spellEnd"/>
      <w:r>
        <w:rPr>
          <w:rFonts w:ascii="Arial" w:hAnsi="Arial" w:cs="Arial"/>
          <w:color w:val="000000"/>
          <w:sz w:val="17"/>
          <w:szCs w:val="17"/>
        </w:rPr>
        <w:t>. 127-141).</w:t>
      </w:r>
    </w:p>
    <w:p w14:paraId="3AB47F0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составе заработной платы Исаковой Г.С. начислено и выплачено премиальных выплат по итогам работы за месяц в размере 25% (с учетом отработанного времени): за январь 2019 г., февраль 2019 г., март 2019 г., апрель 2019 г., май 2019 г., июнь 2019 г., июль 2019 г. - 1716 руб. в месяц, за август 2019 г. - 312 руб., за сентябрь 2019 г. - 1062,29 руб., за октябрь 2019 г., ноябрь 2019 г., декабрь 2019 г. в размере 1790 руб.</w:t>
      </w:r>
    </w:p>
    <w:p w14:paraId="3979F8A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приказом Министра обороны РФ от 26 июля 2010 г. №1010 Исаковой Г.С. начислена премия (с учетом отработанного времени): в феврале за январь 2019 года в размере 2800 руб., в марте за февраль 2019 года в размере 2800 руб., в апреле за март 2019 года в размере 2700 руб., в мае за апрель 2019 года в размере 2700 руб., в июне за май 2019 года в размере 2700 руб., июле за июнь 2019 года в размере 2800 рублей, в августе за июль 2019 года в размере 4050 руб., в сентябре за август 2019 года в размере 500 руб., в октябре за сентябрь 2019 года в размере 1400 руб., в ноябре за октябрь 2019 года в размере 2600 рублей, в декабре за ноябрь 2019 года в размере 2600 руб., в декабре за декабрь 2019 года в размере 2500 руб.</w:t>
      </w:r>
    </w:p>
    <w:p w14:paraId="1745C31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Обращаясь в суд с иском, Исакова Г.С., полагала нарушенными свои трудовые права при начислении ей заработной платы, а именно, в незаконном включении премии по итогам работы за месяц в размере 25% должностного оклада и премии в соответствии с приказом Министра обороны Российской Федерации от 26 июля 2010 г.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в минимальный размер оплаты труда, и невыплате ей премий.</w:t>
      </w:r>
    </w:p>
    <w:p w14:paraId="6A5B073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Разрешая спор относительно премиальных выплат в размере 25% должностного оклада по результатам работы и отказывая в их удовлетворении, суд пришел к выводу о том, что эта выплата являлась ежемесячной гарантированной составляющей заработной платы Исаковой Г.С., в связи, с чем правомерно включалась в состав ее заработной платы.</w:t>
      </w:r>
    </w:p>
    <w:p w14:paraId="41301D4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 судебной коллегии нет оснований не согласиться с таким выводом суда первой инстанции.</w:t>
      </w:r>
    </w:p>
    <w:p w14:paraId="6DE0CA6B" w14:textId="65877699"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войсковой части </w:t>
      </w:r>
      <w:r>
        <w:rPr>
          <w:rStyle w:val="nomer2"/>
          <w:rFonts w:ascii="Arial" w:hAnsi="Arial" w:cs="Arial"/>
          <w:color w:val="000000"/>
          <w:sz w:val="17"/>
          <w:szCs w:val="17"/>
        </w:rPr>
        <w:t>№</w:t>
      </w:r>
      <w:r>
        <w:rPr>
          <w:rFonts w:ascii="Arial" w:hAnsi="Arial" w:cs="Arial"/>
          <w:color w:val="000000"/>
          <w:sz w:val="17"/>
          <w:szCs w:val="17"/>
        </w:rPr>
        <w:t xml:space="preserve"> 6 декабря 2019 г. утверждено Положение об оплате труда, которое разработано на основании, в том числе приказа Министра обороны РФ от 18 сентября 2019 г. №545 «О системе оплаты труда гражданского персонала (работников) воинских частей и организаций Вооруженных Сил Российской Федерации», вступившего в силу  с 10 декабря 2019 г., после отмены ранее действовавшего приказа Министра обороны РФ от 23 апреля 2014 г. №255 «О мерах по реализации в Вооруженных Силах Российской Федерации постановления Правительства Российской Федерации от 5 августа 2008 г. №583» (т. 1 </w:t>
      </w:r>
      <w:proofErr w:type="spellStart"/>
      <w:r>
        <w:rPr>
          <w:rFonts w:ascii="Arial" w:hAnsi="Arial" w:cs="Arial"/>
          <w:color w:val="000000"/>
          <w:sz w:val="17"/>
          <w:szCs w:val="17"/>
        </w:rPr>
        <w:t>л.д</w:t>
      </w:r>
      <w:proofErr w:type="spellEnd"/>
      <w:r>
        <w:rPr>
          <w:rFonts w:ascii="Arial" w:hAnsi="Arial" w:cs="Arial"/>
          <w:color w:val="000000"/>
          <w:sz w:val="17"/>
          <w:szCs w:val="17"/>
        </w:rPr>
        <w:t>. 72-85).</w:t>
      </w:r>
    </w:p>
    <w:p w14:paraId="63C25498" w14:textId="0DFFA54B"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Ранее действовало Положение об оплате труда, утвержденное 21 марта 2016 г.</w:t>
      </w:r>
    </w:p>
    <w:p w14:paraId="3134307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Названными нормативными правовыми актами предусмотрено, что выплаты стимулирующего характера, их условия, размеры и порядок выплаты устанавливаются положениями об оплате труда (коллективными договорами, локальными нормативными актами) воинских частей и организаций в соответствии с трудовым законодательством, нормативными правовыми актами Российской Федерации, содержащими нормы трудового права, а также с настоящим приложением с участием выборного органа первичной профсоюзной организации или иного представительного органа работников.</w:t>
      </w:r>
    </w:p>
    <w:p w14:paraId="3A336E7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Положением об оплате труда войсковой части установлено, что премиальные выплаты в размере трех должностных окладов (тарифных ставок) направляются на ежемесячное премирование. В данном случае расчетная премия отдельному работнику за месяц определяется в размере не менее 25% его должностного оклада (тарифной </w:t>
      </w:r>
      <w:r>
        <w:rPr>
          <w:rFonts w:ascii="Arial" w:hAnsi="Arial" w:cs="Arial"/>
          <w:color w:val="000000"/>
          <w:sz w:val="17"/>
          <w:szCs w:val="17"/>
        </w:rPr>
        <w:lastRenderedPageBreak/>
        <w:t>ставки). Премия входит в состав заработной платы и учитывается как ее составная часть при определении среднего заработка, используемого при расчетах пенсии, пособия по временной нетрудоспособности и других установленных законодательством случаях. Премирование производится на основании приказа по складу с указанием конкретной суммы премии каждому работнику.</w:t>
      </w:r>
    </w:p>
    <w:p w14:paraId="6221980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названная премиальная выплата, выплачиваемая в размере 25%, входит в заработную плату, поэтому должна учитываться в составе заработной платы.</w:t>
      </w:r>
    </w:p>
    <w:p w14:paraId="3DD24BB7" w14:textId="00C09D9A"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Изложенные в апелляционной жалобе истца доводы о нарушении и неправильном применении судом норм материального права при начислении и выплате ему ответчиком указанной премии основаны на ошибочном толковании материального закона и не влекут отмену решения суда.</w:t>
      </w:r>
    </w:p>
    <w:p w14:paraId="47AF7908" w14:textId="573D21E5" w:rsidR="00784F3F" w:rsidRPr="003D08FA" w:rsidRDefault="00784F3F" w:rsidP="00784F3F">
      <w:pPr>
        <w:pStyle w:val="a3"/>
        <w:shd w:val="clear" w:color="auto" w:fill="FFFFFF"/>
        <w:spacing w:before="0" w:beforeAutospacing="0" w:after="0" w:afterAutospacing="0"/>
        <w:ind w:firstLine="720"/>
        <w:jc w:val="both"/>
        <w:rPr>
          <w:rFonts w:ascii="Arial" w:hAnsi="Arial" w:cs="Arial"/>
          <w:bCs/>
          <w:sz w:val="17"/>
          <w:szCs w:val="17"/>
        </w:rPr>
      </w:pPr>
      <w:proofErr w:type="gramStart"/>
      <w:r w:rsidRPr="003D08FA">
        <w:rPr>
          <w:rFonts w:ascii="Arial" w:hAnsi="Arial" w:cs="Arial"/>
          <w:bCs/>
          <w:sz w:val="17"/>
          <w:szCs w:val="17"/>
        </w:rPr>
        <w:t>Удовлетворяя требования истца в части признания незаконными действий, связанных с невыплатой премии на основании приказа Министра обороны Российской Федерации от 26.07.2010 № 1010 в 2019 году сверх установленного минимального размера оплаты труда, возложения обязанности начислять указанную премию</w:t>
      </w:r>
      <w:r w:rsidRPr="003D08FA">
        <w:rPr>
          <w:rFonts w:ascii="Arial" w:hAnsi="Arial" w:cs="Arial"/>
          <w:sz w:val="17"/>
          <w:szCs w:val="17"/>
        </w:rPr>
        <w:t>, в случае последующего образования экономии бюджетных средств в результате сокращения численности личного состава Вооружённых Сил в пределах доводимых Министерству обороны на соответствующий финансовый год</w:t>
      </w:r>
      <w:proofErr w:type="gramEnd"/>
      <w:r w:rsidRPr="003D08FA">
        <w:rPr>
          <w:rFonts w:ascii="Arial" w:hAnsi="Arial" w:cs="Arial"/>
          <w:sz w:val="17"/>
          <w:szCs w:val="17"/>
        </w:rPr>
        <w:t xml:space="preserve"> </w:t>
      </w:r>
      <w:proofErr w:type="gramStart"/>
      <w:r w:rsidRPr="003D08FA">
        <w:rPr>
          <w:rFonts w:ascii="Arial" w:hAnsi="Arial" w:cs="Arial"/>
          <w:sz w:val="17"/>
          <w:szCs w:val="17"/>
        </w:rPr>
        <w:t xml:space="preserve">лимитов бюджетных обязательств на выплату денежного довольствия военнослужащим и оплату труда лиц гражданского персонала, её направления на выплату дополнительного материального стимулирования на основании приказа Министра обороны Российской Федерации от 26.07.2010 № 1010 и дальнейшего сохранения сложившегося в 2019 году порядка начисления, сверх установленного минимального размера оплаты труда, </w:t>
      </w:r>
      <w:bookmarkStart w:id="1" w:name="_Hlk78184706"/>
      <w:r w:rsidRPr="003D08FA">
        <w:rPr>
          <w:rFonts w:ascii="Arial" w:hAnsi="Arial" w:cs="Arial"/>
          <w:bCs/>
          <w:sz w:val="17"/>
          <w:szCs w:val="17"/>
        </w:rPr>
        <w:t>суд со ссылкой на Постановление Верховного Суда РФ от 10.02.2020  № 65-АД20-1 исходил из того</w:t>
      </w:r>
      <w:proofErr w:type="gramEnd"/>
      <w:r w:rsidRPr="003D08FA">
        <w:rPr>
          <w:rFonts w:ascii="Arial" w:hAnsi="Arial" w:cs="Arial"/>
          <w:bCs/>
          <w:sz w:val="17"/>
          <w:szCs w:val="17"/>
        </w:rPr>
        <w:t xml:space="preserve">, данная премия осуществляется за счет экономии бюджетных средств, не является гарантированной выплатой обязательного характера, предусмотренной системой оплаты труда и не может быть включена состав заработной платы, которая не может быть менее установленного в РФ минимального </w:t>
      </w:r>
      <w:proofErr w:type="gramStart"/>
      <w:r w:rsidRPr="003D08FA">
        <w:rPr>
          <w:rFonts w:ascii="Arial" w:hAnsi="Arial" w:cs="Arial"/>
          <w:bCs/>
          <w:sz w:val="17"/>
          <w:szCs w:val="17"/>
        </w:rPr>
        <w:t>размера оплаты труда</w:t>
      </w:r>
      <w:proofErr w:type="gramEnd"/>
      <w:r w:rsidRPr="003D08FA">
        <w:rPr>
          <w:rFonts w:ascii="Arial" w:hAnsi="Arial" w:cs="Arial"/>
          <w:bCs/>
          <w:sz w:val="17"/>
          <w:szCs w:val="17"/>
        </w:rPr>
        <w:t>.</w:t>
      </w:r>
    </w:p>
    <w:p w14:paraId="31C301AC" w14:textId="77777777" w:rsidR="00784F3F" w:rsidRPr="003D08FA" w:rsidRDefault="00784F3F" w:rsidP="00784F3F">
      <w:pPr>
        <w:pStyle w:val="msoclassa4"/>
        <w:shd w:val="clear" w:color="auto" w:fill="FFFFFF"/>
        <w:spacing w:before="0" w:beforeAutospacing="0" w:after="0" w:afterAutospacing="0"/>
        <w:ind w:firstLine="720"/>
        <w:jc w:val="both"/>
        <w:rPr>
          <w:rFonts w:ascii="Arial" w:hAnsi="Arial" w:cs="Arial"/>
          <w:bCs/>
          <w:sz w:val="17"/>
          <w:szCs w:val="17"/>
        </w:rPr>
      </w:pPr>
      <w:r w:rsidRPr="003D08FA">
        <w:rPr>
          <w:rFonts w:ascii="Arial" w:hAnsi="Arial" w:cs="Arial"/>
          <w:bCs/>
          <w:sz w:val="17"/>
          <w:szCs w:val="17"/>
        </w:rPr>
        <w:t>Судебная коллегия соглашается с правильностью вывода суда первой инстанции, поскольку он основан на верном применении к сложившемуся спорному правоотношению норм материального права и сделан с учетом правильно установленных обстоятельств по делу.</w:t>
      </w:r>
      <w:bookmarkStart w:id="2" w:name="_GoBack"/>
      <w:bookmarkEnd w:id="2"/>
    </w:p>
    <w:bookmarkEnd w:id="1"/>
    <w:p w14:paraId="2123EE31"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Указом Президента Российской Федерации от 26 декабря 2006 г. N 1459 "О дополнительных мерах по повышению эффективности использования средств на оплату труда работников федеральных органов исполнительной власти" в целях повышения эффективности использования средств на оплату труда работников федеральных органов исполнительной власти, федеральных государственных органов и обеспечения качественного выполнения возложенных на указанные органы функций и задач руководителям федеральных органов исполнительной власти</w:t>
      </w:r>
      <w:proofErr w:type="gramEnd"/>
      <w:r>
        <w:rPr>
          <w:rFonts w:ascii="Arial" w:hAnsi="Arial" w:cs="Arial"/>
          <w:color w:val="000000"/>
          <w:sz w:val="17"/>
          <w:szCs w:val="17"/>
        </w:rPr>
        <w:t xml:space="preserve"> </w:t>
      </w:r>
      <w:proofErr w:type="gramStart"/>
      <w:r>
        <w:rPr>
          <w:rFonts w:ascii="Arial" w:hAnsi="Arial" w:cs="Arial"/>
          <w:color w:val="000000"/>
          <w:sz w:val="17"/>
          <w:szCs w:val="17"/>
        </w:rPr>
        <w:t>и федеральных государственных органов предоставлено право использовать средства федерального бюджета на оплату труда и денежное довольствие, высвободившиеся в результате сокращения численности работников, лиц рядового и начальствующего состава и гражданского персонала в соответствии с настоящим Указом, на выплату работникам, лицам рядового и начальствующего состава и гражданскому персоналу премий по результатам службы (работы).</w:t>
      </w:r>
      <w:proofErr w:type="gramEnd"/>
    </w:p>
    <w:p w14:paraId="7A7584F2"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Во исполнение данного Указа Президента Российской Федерации Министром обороны Российской Федерации издан Приказ от 26 июля 2010 г. N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которым утвержден Порядок определения и расходования объемов бюджетных средств, направляемых на дополнительные выплаты военнослужащим, проходящим военную службу по контракту, и премии лицам гражданского персонала Вооруженных сил Российской Федерации (далее - Порядок).</w:t>
      </w:r>
    </w:p>
    <w:p w14:paraId="097A2C22" w14:textId="748EFF0C"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Пункт 2 Приказа от 26 июля 2010 г. N 1010 предусматривает выплату дополнительного материального стимулирования - дополнительных выплат (премии) по результатам работы за счет бюджетных средств, выделенных на денежное довольствие военнослужащих, проходящих военную службу по контракту, и на оплату труда лиц гражданского персонала Вооруженных сил.</w:t>
      </w:r>
    </w:p>
    <w:p w14:paraId="2EFBBD57" w14:textId="2EBDED2F"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пунктами 2 и 3 Порядка расходы на дополнительное материальное стимулирование осуществляются за счет экономии бюджетных средств в результате сокращения численности личного состава Вооруженных сил в пределах доводимых Министерству обороны на соответствующий финансовый год лимитов бюджетных обязательств на выплату денежного довольствия военнослужащим и оплату труда лиц гражданского персонала.</w:t>
      </w:r>
    </w:p>
    <w:p w14:paraId="0A9B73CC" w14:textId="10CF3E60"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истребование дополнительных средств на выплату денежного довольствия военнослужащим и заработную плату лицам гражданского персонала сверх утвержденных лимитов бюджетных обязательств на эти цели не допускается.</w:t>
      </w:r>
    </w:p>
    <w:p w14:paraId="08B60DA3" w14:textId="298EC77B"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Исходя из указанных положений, суд первой инстанции пришел к правильному выводу о том, что </w:t>
      </w:r>
      <w:bookmarkStart w:id="3" w:name="_Hlk78184842"/>
      <w:r>
        <w:rPr>
          <w:rFonts w:ascii="Arial" w:hAnsi="Arial" w:cs="Arial"/>
          <w:color w:val="000000"/>
          <w:sz w:val="17"/>
          <w:szCs w:val="17"/>
        </w:rPr>
        <w:t>премия, выплачиваемая на основании Приказа от 26 июля 2010 г. N 1010, не является обязательной составной частью заработной платы гражданского персонала войсковой части </w:t>
      </w:r>
      <w:r>
        <w:rPr>
          <w:rStyle w:val="nomer2"/>
          <w:rFonts w:ascii="Arial" w:hAnsi="Arial" w:cs="Arial"/>
          <w:color w:val="000000"/>
          <w:sz w:val="17"/>
          <w:szCs w:val="17"/>
        </w:rPr>
        <w:t>№</w:t>
      </w:r>
      <w:r>
        <w:rPr>
          <w:rFonts w:ascii="Arial" w:hAnsi="Arial" w:cs="Arial"/>
          <w:color w:val="000000"/>
          <w:sz w:val="17"/>
          <w:szCs w:val="17"/>
        </w:rPr>
        <w:t>, поскольку является дополнительным материальным стимулированием. Соответственно подлежит начислению сверх заработной даты, которая не может быть меньше установленного в Российской Федерации МРОТ.</w:t>
      </w:r>
    </w:p>
    <w:bookmarkEnd w:id="3"/>
    <w:p w14:paraId="4B35E65A" w14:textId="77777777"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Удовлетворяя исковые требования, суд первой инстанции исходил из того, что фактически спорная премия истице выплачена не была, поскольку при начислении заработной платы подлежащие выплате суммы спорной премии включены ответчиком в состав минимального размера оплаты труда.</w:t>
      </w:r>
    </w:p>
    <w:p w14:paraId="6DD2F71D"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Судебная коллегия соглашается с таким выводом суда первой инстанции, поскольку, как следует из материалов дела, премия, установленная Приказом Министра обороны РФ от 26.07.2010 № 1010, была включена работодателем в состав минимальной заработной платы истицы, соответственно фактически не была выплачена Исаковой Г.С. в полном размере.</w:t>
      </w:r>
    </w:p>
    <w:p w14:paraId="515F0D5E" w14:textId="3415AF8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Вместе с тем, удовлетворяя исковые требования истицы в данной части, суд принял во внимание    представленный истицей расчет невыплаченной премии. Однако, судебная коллегия не может согласиться с данным расчетом, поскольку истицей при расчете задолженности не учтено то, что феврале 2019 г. ответчиком истице производилась доплата до минимального размера оплаты труда, а в ноябре и декабре 2019г. была выплачена премия из экономии фонда заработной платы.</w:t>
      </w:r>
    </w:p>
    <w:p w14:paraId="4690B67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Определяя размер подлежащей взысканию в пользу истца премии по приказу Министра обороны РФ от 26.07.2010 № 1010, судебная коллегия исходит из следующего.</w:t>
      </w:r>
    </w:p>
    <w:p w14:paraId="38B52C4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С учетом вышеприведенных норм закона истцу за норму отработанного времени в январе 2019 г. должна быть начислена заработная плата в размере 18048 рублей (11280 МРОТ+ 60 % (30% районный коэффициент + 30 </w:t>
      </w:r>
      <w:r>
        <w:rPr>
          <w:rFonts w:ascii="Arial" w:hAnsi="Arial" w:cs="Arial"/>
          <w:color w:val="000000"/>
          <w:sz w:val="17"/>
          <w:szCs w:val="17"/>
        </w:rPr>
        <w:lastRenderedPageBreak/>
        <w:t xml:space="preserve">% за стаж). И уже сверх этой суммы должна быть начислена спорная премия. Таким образом, истцу должно быть начислено в январе 2019г. 20848 рублей (18048 рублей заработная плата + 2800 рублей премия). Истцу фактически было начислено с учетом премии 15924 рублей 48 копеек.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(20848 – 118724,48).</w:t>
      </w:r>
    </w:p>
    <w:p w14:paraId="197178D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 в феврале 2019 г. истцу без учета премии по приказу № 1010 за январь в размере 2800 рублей была начислена заработная плата в размере 18048 рублей, которая состоит из должностного оклада – 6864 рубля, ПНВЛ 20% - 1372, 80 рублей, премии за месяц 25% – 1716 руб., районный коэффициент 30% - 2985,84 рублей, надбавки за непрерывный стаж работы в Забайкальском крае 30% - 2985, 84 рубля, доплата до МРОТ 2123,52 рубля. В марте истцу была начислена премия по приказу № 1010 за февраль 2800 рублей к заработной плате, размер которой был выше минимального размера оплаты труда. Соответственно права истицы в данном случае ответчиком нарушены не были.</w:t>
      </w:r>
    </w:p>
    <w:p w14:paraId="3135950A"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марте 2019 г. истцу без учета премии по приказу № 1010 за февраль в размере 2800 была начислена заработная плата в размере 15924, 48 рублей, которая состоит из должностного оклада – 6864, ПНВЛ 20% - 1372, 80 рублей, премии за месяц – 1716 рублей, районного коэффициента 30 % - 2985,84 рублей, надбавки за непрерывный стаж работы в Забайкальском крае 30% - 2985, 84 рубля. В апреле истцу была начислена за март 2019 г. премия по приказу № 1010 – 2700 рублей. С учетом вышеприведенных норм закона истцу за норму отработанного времени в марте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18624, 48 рублей. Таким образом, истцу должно быть начислено за март 2019 г. 20 748 рублей. (18048 рублей заработная плата + 2700 премия).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 52 рубля. (20748 – 18624,48).</w:t>
      </w:r>
    </w:p>
    <w:p w14:paraId="6FA37EAA"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апреле 2019 г. без учета премии за март в размере 2700 рублей по приказу № 1010 истцу была начислена заработная плата в размере 18624,48 рублей, которая состоит из должностного оклада – 6864 рубля,                ПНВЛ 20% - 1372,80 рублей, премии за месяц 25% – 1716 рублей, районного коэффициента 30 % - 2985,84 рублей, надбавки за непрерывный стаж работы в Забайкальском крае 30% - 2985, 84 рубля. В мае 2019 г. истцу была начислена премия за апрель 2019 г. по приказу № 1010 – 2700 рублей. С учетом вышеприведенных норм закона истцу за норму отработанного времени в апреле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18624,48 рублей. Таким образом, истцу должно быть начислено за апрель 2019 г. 20748 рублей (18048 + 2700).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20748- 18624,48).</w:t>
      </w:r>
    </w:p>
    <w:p w14:paraId="6E3F3E62"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мае 2019 г. без учета премии за апрель в размере 2700 рублей по приказу № 1010 истцу была начислена заработная плата в размере 18624,48 рублей, которая состоит из должностного оклада – 6864 рубля,                ПНВЛ 20% - 1372,80 рублей, премии за месяц 25% – 1716 рублей, районного коэффициента 30 % - 2985,84 рублей, надбавки за непрерывный стаж работы в Забайкальском крае 30% - 2985, 84 рубля. В июне 2019 г. истцу была начислена премия за май 2019 г. по приказу № 1010 – 2700 рублей. С учетом вышеприведенных норм закона истцу за норму отработанного времени в июне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18624,48 рублей. Таким образом, истцу должно быть начислено за апрель 2019 г. 20748 рублей (18048 + 2700).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(20748 - 18624,48).</w:t>
      </w:r>
    </w:p>
    <w:p w14:paraId="0B4934E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июне 2019 г. без учета премии за май в размере 2700 рублей по приказу № 1010 истцу была начислена заработная плата в размере 15924,48 рублей, которая состоит из должностного оклада – 6864 рубля,                    ПНВЛ 20% - 1372,80 рублей, премии за месяц 25% – 1716 рублей, районного коэффициента 30 % - 2985,84 рублей, надбавки за непрерывный стаж работы в Забайкальском крае 30% - 2985, 84 рубля. В июле 2019 г. истцу была начислена премия за июнь 2019 г. по приказу № 1010 – 2800 рублей. С учетом вышеприведенных норм закона истцу за норму отработанного времени в апреле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премия. Истцу фактически было начислено с учетом премии 18724,48 рублей. Таким образом, истцу должно быть начислено за апрель 2019 г. 20848 рублей (18048 + 2800).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(20848-18724,48).</w:t>
      </w:r>
    </w:p>
    <w:p w14:paraId="127F7323"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июле 2019 г. за фактически отработанное время истцу без учета премии по приказу № 1010 за июнь 2019 г. в размере 2800 рублей и без учета оплаты отпуска в размере 24386,04 рублей была начислена заработная плата в размере 15924,48 рублей, которая состоит из должностного оклада - 6864 рубля, ПНВЛ 20 % - 1372,80 рублей, премии за месяц 25% - 1716 рублей, районного коэффициента 30% - 2985,84 рублей, надбавки за непрерывный стаж работы в Забайкальском крае 30% - 2985,84 рубля. В августе 2019 г. истцу была начислена за июль 2019 г. премия по приказу № 1010 - 4050 рублей. С учетом вышеприведенных норм закона истцу за норму отработанного времени в июле 2019 г. должна быть начислена заработная плата в размере 18048 рублей (11280 МРОТ+ 60 % (30% районный коэффициент + 30 % за стаж). И уже сверх этой суммы должна быть начислена спорная премия. Истцу фактически было начислено с учетом премии 19974,48 рублей. Таким образом, истцу должно быть начислено за июль 2019 г. 22098 рублей (18048 рублей + 4050 рублей).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2123,52 рубля (22098 – 19974,28).</w:t>
      </w:r>
    </w:p>
    <w:p w14:paraId="3E70CACD"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августе 2019 г. за фактически отработанное время истцу без учета премии по приказу № 1010 за июль 2019 г. в размере 4050 рублей была начислена заработная плата в размере 2895,36 рублей, которая состоит из должностного оклада - 1248 рубля, ПНВЛ 20 % - 249,60 рублей, премии за месяц 25% - 312 рублей, районного коэффициента 30% - 542,88 рублей, надбавки за непрерывный стаж работы в Забайкальском крае 30% - 542,88 рубля. В сентябре 2019 г. истцу была начислена за август 2019 г. премия по приказу № 1010 - 500 рублей. С учетом вышеприведенных норм закона истцу за норму отработанного времени в августе 2019 г. должна быть начислена заработная плата в размере 3281,48 (18048/22*4). И уже сверх этой суммы должна быть начислена спорная премия. Истцу фактически было начислено с учетом премии 3395,36 рублей. Таким образом, истцу должно быть начислено за август 2019 г. 3638,78 рубля (3138,78+500).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рублей 386,12 (3638,78-3395,36).</w:t>
      </w:r>
    </w:p>
    <w:p w14:paraId="0820E01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сентябре 2019 г. за фактически отработанное время истцу без учета премии по приказу № 1010 за август 2019 г. в размере 500 рублей была начислена заработная плата в размере 9858,02 рублей, которая состоит </w:t>
      </w:r>
      <w:r>
        <w:rPr>
          <w:rFonts w:ascii="Arial" w:hAnsi="Arial" w:cs="Arial"/>
          <w:color w:val="000000"/>
          <w:sz w:val="17"/>
          <w:szCs w:val="17"/>
        </w:rPr>
        <w:lastRenderedPageBreak/>
        <w:t xml:space="preserve">из должностного оклада - 4249,14 рублей, ПНВЛ 20 % - 849,83 рублей, премии за месяц 25% - 1062,29 рублей, районного коэффициента 30% -1848,38 рублей, надбавки за непрерывный стаж работы в Забайкальском крае 30% - 1848,38 рублей. В октябре 2019 г. истцу была начислена за сентябрь 2019 г. премия по приказу № 1010 - 1400 рублей. С учетом вышеприведенных норм закона истцу за норму отработанного времени в августе 2019 г. должна быть начислена заработная плата в размере 11172,57 рублей (18048/21*13). И уже сверх этой суммы должна быть начислена спорная премия. Истцу фактически было начислено с учетом премии 11258,02 рублей. Таким образом, истцу должно быть начислено за сентябрь 2019 г. рубля 12572,57 (11172,57+1400).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1314,57 рублей (12572,57 – 11258,02).</w:t>
      </w:r>
    </w:p>
    <w:p w14:paraId="704155A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 в октябре 2019 г. за норму отработанного времени без учета премии по приказу № 1010 за сентябрь истцу была начислена заработная плата в размере 22125,76 рублей, которая состоит из должностного оклада - 7160 рублей, ПНВЛ 20 % - 1432 рубля, премии за месяц 25% - 1790 рублей, районного коэффициента 30% - 3114,60 рублей, надбавку за непрерывный стаж работы в Забайкальском крае 30% - 3114,60 рубля, премия из экономии фонда оплаты труда за июль- сентябрь 5000 рублей, что выше установленного минимального размера оплаты труда. Соответственно права истца при начислении заработной платы за октябрь 2019г. нарушены не были, поскольку спорная премия в сумме 2600 рублей фактически была истцу начислена свыше минимального размера оплаты труда, установленного в РФ.</w:t>
      </w:r>
    </w:p>
    <w:p w14:paraId="157FC136"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 в ноябре 2019 г. за норму отработанного времени истцу без учета премии по приказу № 1010 за октябрь 2019г. в размере 2600 рублей была начислена заработная плата в размере 16611, 20 рубль, которая состоит из должностного оклада - 7160 рублей, ПНВЛ 20 % - 1432 рубля, премии за месяц 25% - 1790 рублей, районного коэффициента 30% - 3114,60 рублей, надбавки за непрерывный стаж работы в Забайкальском крае 30% - 3114,60 рубля. В декабре 2019г. истцу была начислена за ноябрь 2019 г. премия по приказу № 1010 - 2600 рублей. С учетом вышеприведенных норм закона истцу за фактически отработанное в ноябре 2019 г. время без учета доплаты без учета премии по приказу № 1010 за октябрь должна быть начислена заработная плата в размере 18048 рублей (11280 МРОТ+ 60 % (30% районный коэффициент + 30 % за стаж). И уже сверх этой суммы должна быть начислена спорная премия. Таким образом, истцу должно быть начислено за ноябрь 2019г. 20648 рублей (18048 рублей заработная плата + 2600 премия). Истцу фактически было начислено с учетом спорной премии 19211,20 рублей (16611,20 рублей + 2600 премия). Таким образом,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1436,80 рублей (20648 рублей – 19211,20).</w:t>
      </w:r>
    </w:p>
    <w:p w14:paraId="6123EA7D" w14:textId="10FC5084"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 декабре 2019г. истцу без учета доплаты без учета премии по приказу № 1010 за ноябрь 2019г. в размере 2600 рублей, за декабрь 2019 г. в размере 2500 рублей и этой же премии за год 2019г. в размере 12500 рублей было начислено 51523 рубля 20 копеек, что выше установленного минимального размера оплаты труда. </w:t>
      </w:r>
      <w:proofErr w:type="gramStart"/>
      <w:r>
        <w:rPr>
          <w:rFonts w:ascii="Arial" w:hAnsi="Arial" w:cs="Arial"/>
          <w:color w:val="000000"/>
          <w:sz w:val="17"/>
          <w:szCs w:val="17"/>
        </w:rPr>
        <w:t>Соответственно права истца в при начислении заработной платы истцу в декабре 2019г. нарушены не были, поскольку спорная премия была истцу начислена свыше минимального размера оплаты труда, установленного в РФ.</w:t>
      </w:r>
      <w:proofErr w:type="gramEnd"/>
    </w:p>
    <w:p w14:paraId="39E7AE41" w14:textId="526CBCF8"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Всего с января по декабрь 2019 г. истцу </w:t>
      </w:r>
      <w:proofErr w:type="spellStart"/>
      <w:r>
        <w:rPr>
          <w:rFonts w:ascii="Arial" w:hAnsi="Arial" w:cs="Arial"/>
          <w:color w:val="000000"/>
          <w:sz w:val="17"/>
          <w:szCs w:val="17"/>
        </w:rPr>
        <w:t>недоначислено</w:t>
      </w:r>
      <w:proofErr w:type="spellEnd"/>
      <w:r>
        <w:rPr>
          <w:rFonts w:ascii="Arial" w:hAnsi="Arial" w:cs="Arial"/>
          <w:color w:val="000000"/>
          <w:sz w:val="17"/>
          <w:szCs w:val="17"/>
        </w:rPr>
        <w:t xml:space="preserve"> заработной платы в размере 5878,61 рублей (2123,52 +2123,52 + 2123,52 + 2123,52 + 2123,52 + 1436,80 + 1314,57 +386,12 + 2123,52).</w:t>
      </w:r>
    </w:p>
    <w:p w14:paraId="0814BC39" w14:textId="0DCE11F1"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Таким образом, в пользу истца с ответчика подлежит взысканию недоначисленная и невыплаченная заработная плату в размере </w:t>
      </w:r>
      <w:bookmarkStart w:id="4" w:name="_Hlk78185218"/>
      <w:r>
        <w:rPr>
          <w:rFonts w:ascii="Arial" w:hAnsi="Arial" w:cs="Arial"/>
          <w:color w:val="000000"/>
          <w:sz w:val="17"/>
          <w:szCs w:val="17"/>
        </w:rPr>
        <w:t>15878 рублей 61 коп</w:t>
      </w:r>
      <w:bookmarkEnd w:id="4"/>
      <w:r>
        <w:rPr>
          <w:rFonts w:ascii="Arial" w:hAnsi="Arial" w:cs="Arial"/>
          <w:color w:val="000000"/>
          <w:sz w:val="17"/>
          <w:szCs w:val="17"/>
        </w:rPr>
        <w:t>. С учетом определенного судом ко взысканию размера морального вреда и расходов на оплату услуг представителя всего 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24378 рублей 61 копейку.</w:t>
      </w:r>
    </w:p>
    <w:p w14:paraId="1E858A8F" w14:textId="7AA0AC64"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чем, решение суда в части размера подлежащей взысканию в пользу истицы заработной платы подлежит изменению.</w:t>
      </w:r>
    </w:p>
    <w:p w14:paraId="04215E1A" w14:textId="77AFF6C8"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остальной части решение суда отмене или изменению вопреки доводам апелляционных жалоб не подлежит.</w:t>
      </w:r>
    </w:p>
    <w:p w14:paraId="0F23D03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Доводы апелляционной жалобы ответчика о том, что судом не учтено, что ни приказами Министра обороны РФ № 255 и 545, ни приказом № 1010 не установлено, что предусмотренные этими приказами выплаты стимулирующего характера должны начисляться и выплачиваться работнику только после доначисления ему заработной платы до размера МРОТ, либо не подлежат учету при производстве доплаты до указанного размера несостоятельны.</w:t>
      </w:r>
    </w:p>
    <w:p w14:paraId="6BF8378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Конституционный Суд РФ в своих Постановлениях от 27.11.2008 N 11-П, от 07.12.2017 N 38-П, определениях от 01.10.2009 N 1160-О-О и от 17.12.2009 N 1557-О-О сформулировал правовые позиции относительно института минимального размера оплаты труда и минимальной заработной платы в субъекте Российской Федерации: институт минимального размера оплаты труда по своей конституционно-правовой природе предназначен для установления того минимума денежных средств, который должен быть гарантирован работнику в качестве вознаграждения за выполнение трудовых обязанностей с учетом прожиточного минимума, вознаграждение за труд не ниже установленного федеральным законом минимального размера оплаты труда гарантируется каждому, а, следовательно, определение его величины должно основываться на характеристиках труда, свойственных любой трудовой деятельности, без учета особых условий ее осуществления; положения ст. ст. 129 и 133 Трудового кодекса РФ не затрагивают правил определения заработной платы работника и системы оплаты труда, при установлении которой каждым работодателем должны в равной мере соблюдаться как норма, гарантирующая работнику, полностью отработавшему за месяц норму рабочего времени и выполнившему нормы труда (трудовые обязанности), заработную плату не ниже минимального размера оплаты труда, так и требования о повышенной оплате труда при осуществлении работы в условиях, отклоняющихся от нормальных; в механизме правового регулирования оплаты труда дополнительная гарантия в виде минимальной заработной платы в субъекте Российской Федерации должна в соответствующих случаях применяться вместо величины минимального размера оплаты труда, установленного федеральным законом, не заменяя и не отменяя иных гарантий, предусмотренных Трудовым кодексом РФ.</w:t>
      </w:r>
    </w:p>
    <w:p w14:paraId="2C773CEA" w14:textId="5393FAB6"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Ответчиком в апелляционной жалобе не оспаривается тот факт, что дополнительное материальное стимулирование установленное приказом Министра обороны РФ № 1010 не входит в систему </w:t>
      </w:r>
      <w:proofErr w:type="gramStart"/>
      <w:r>
        <w:rPr>
          <w:rFonts w:ascii="Arial" w:hAnsi="Arial" w:cs="Arial"/>
          <w:color w:val="000000"/>
          <w:sz w:val="17"/>
          <w:szCs w:val="17"/>
        </w:rPr>
        <w:t>оплаты труда лиц гражданского персонала Вооруженных Сил РФ</w:t>
      </w:r>
      <w:proofErr w:type="gramEnd"/>
      <w:r>
        <w:rPr>
          <w:rFonts w:ascii="Arial" w:hAnsi="Arial" w:cs="Arial"/>
          <w:color w:val="000000"/>
          <w:sz w:val="17"/>
          <w:szCs w:val="17"/>
        </w:rPr>
        <w:t>.</w:t>
      </w:r>
    </w:p>
    <w:p w14:paraId="7568B50C" w14:textId="053B56E1" w:rsidR="00784F3F" w:rsidRDefault="00784F3F" w:rsidP="00784F3F">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заработная плата гражданского персонала войсковой части </w:t>
      </w:r>
      <w:r>
        <w:rPr>
          <w:rStyle w:val="nomer2"/>
          <w:rFonts w:ascii="Arial" w:hAnsi="Arial" w:cs="Arial"/>
          <w:color w:val="000000"/>
          <w:sz w:val="17"/>
          <w:szCs w:val="17"/>
        </w:rPr>
        <w:t>№</w:t>
      </w:r>
      <w:r>
        <w:rPr>
          <w:rFonts w:ascii="Arial" w:hAnsi="Arial" w:cs="Arial"/>
          <w:color w:val="000000"/>
          <w:sz w:val="17"/>
          <w:szCs w:val="17"/>
        </w:rPr>
        <w:t xml:space="preserve"> с учетом всех выплат, предусмотренных системой оплаты труда, должна быть не меньше предусмотренного в Российской Федерации минимального размера оплаты труда с повышающими коэффициентами в связи с работой в особых климатических </w:t>
      </w:r>
      <w:r>
        <w:rPr>
          <w:rFonts w:ascii="Arial" w:hAnsi="Arial" w:cs="Arial"/>
          <w:color w:val="000000"/>
          <w:sz w:val="17"/>
          <w:szCs w:val="17"/>
        </w:rPr>
        <w:lastRenderedPageBreak/>
        <w:t>условиях. Соответственно установленная приказом Министра обороны РФ № 1010 премия не может быть учтена при исчислении размера минимальной заработной платы работника.</w:t>
      </w:r>
    </w:p>
    <w:p w14:paraId="4CF6779B" w14:textId="36CD3E60"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Другие доводы апелляционной жалобы ФКУ «Управление финансового обеспечения Министерства обороны Российской Федерации по Восточному военному округу» не могут служить основанием для отмены обжалуемого решения, по существу сводятся к иной оценке доказательств и иному толкованию норм права и не содержат указания на обстоятельства и факты, которые влияли бы на обоснованность и законность судебного решения.</w:t>
      </w:r>
    </w:p>
    <w:p w14:paraId="2657650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учетом изложенного, руководствуясь ст. 328 Гражданского процессуального кодекса Российской Федерации, судебная коллегия</w:t>
      </w:r>
    </w:p>
    <w:p w14:paraId="01CB90B8" w14:textId="7D48F927" w:rsidR="00784F3F" w:rsidRDefault="00784F3F" w:rsidP="00784F3F">
      <w:pPr>
        <w:pStyle w:val="msoclassa4"/>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о п р е д е л и л а:</w:t>
      </w:r>
    </w:p>
    <w:p w14:paraId="738B4460" w14:textId="77777777" w:rsidR="00C32AA5" w:rsidRDefault="00C32AA5" w:rsidP="00784F3F">
      <w:pPr>
        <w:pStyle w:val="msoclassa4"/>
        <w:shd w:val="clear" w:color="auto" w:fill="FFFFFF"/>
        <w:spacing w:before="0" w:beforeAutospacing="0" w:after="0" w:afterAutospacing="0"/>
        <w:ind w:firstLine="720"/>
        <w:jc w:val="center"/>
        <w:rPr>
          <w:rFonts w:ascii="Arial" w:hAnsi="Arial" w:cs="Arial"/>
          <w:color w:val="000000"/>
          <w:sz w:val="17"/>
          <w:szCs w:val="17"/>
        </w:rPr>
      </w:pPr>
    </w:p>
    <w:p w14:paraId="797B87C8"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Железнодорожного районного суда г. Чита от 20 июля 2020 г. частично изменить.</w:t>
      </w:r>
    </w:p>
    <w:p w14:paraId="1314F28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недоплаченную заработную плату за период с января по декабрь 2019 г. в размере 15878 рублей 61 копейку.</w:t>
      </w:r>
    </w:p>
    <w:p w14:paraId="25A9F58C"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С учетом определенного судом ко взысканию размера морального вреда и расходов на оплату услуг представителя всего 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w:t>
      </w:r>
      <w:bookmarkStart w:id="5" w:name="_Hlk78185298"/>
      <w:r>
        <w:rPr>
          <w:rFonts w:ascii="Arial" w:hAnsi="Arial" w:cs="Arial"/>
          <w:color w:val="000000"/>
          <w:sz w:val="17"/>
          <w:szCs w:val="17"/>
        </w:rPr>
        <w:t>24378 рублей 61 копейку</w:t>
      </w:r>
      <w:bookmarkEnd w:id="5"/>
      <w:r>
        <w:rPr>
          <w:rFonts w:ascii="Arial" w:hAnsi="Arial" w:cs="Arial"/>
          <w:color w:val="000000"/>
          <w:sz w:val="17"/>
          <w:szCs w:val="17"/>
        </w:rPr>
        <w:t>.</w:t>
      </w:r>
    </w:p>
    <w:p w14:paraId="043DCC09"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остальной части решение суда оставить без изменения, апелляционные жалобы сторон – без удовлетворения.</w:t>
      </w:r>
    </w:p>
    <w:p w14:paraId="6DDC97F7"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p>
    <w:p w14:paraId="51C93662" w14:textId="0AD6CF55"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Председательствующий</w:t>
      </w:r>
    </w:p>
    <w:p w14:paraId="70B27F9E" w14:textId="77777777"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p>
    <w:p w14:paraId="2F382186" w14:textId="277FE64A" w:rsidR="00784F3F" w:rsidRDefault="00784F3F" w:rsidP="00784F3F">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Судьи</w:t>
      </w:r>
    </w:p>
    <w:p w14:paraId="6EFA025E" w14:textId="77777777" w:rsidR="00030454" w:rsidRDefault="00030454"/>
    <w:sectPr w:rsidR="00030454" w:rsidSect="00255DD1">
      <w:headerReference w:type="default" r:id="rId8"/>
      <w:pgSz w:w="11906" w:h="16838" w:code="9"/>
      <w:pgMar w:top="1134" w:right="850" w:bottom="1134" w:left="1701" w:header="709" w:footer="709" w:gutter="0"/>
      <w:cols w:space="708"/>
      <w:titlePg/>
      <w:docGrid w:linePitch="381"/>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FB8CC2" w15:done="0"/>
  <w15:commentEx w15:paraId="7421D64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FB8CC2" w16cid:durableId="25881A28"/>
  <w16cid:commentId w16cid:paraId="7421D648" w16cid:durableId="2588185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77FE8" w14:textId="77777777" w:rsidR="00D947CE" w:rsidRDefault="00D947CE" w:rsidP="00255DD1">
      <w:pPr>
        <w:spacing w:after="0" w:line="240" w:lineRule="auto"/>
      </w:pPr>
      <w:r>
        <w:separator/>
      </w:r>
    </w:p>
  </w:endnote>
  <w:endnote w:type="continuationSeparator" w:id="0">
    <w:p w14:paraId="1A3A484C" w14:textId="77777777" w:rsidR="00D947CE" w:rsidRDefault="00D947CE" w:rsidP="0025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E4EACA" w14:textId="77777777" w:rsidR="00D947CE" w:rsidRDefault="00D947CE" w:rsidP="00255DD1">
      <w:pPr>
        <w:spacing w:after="0" w:line="240" w:lineRule="auto"/>
      </w:pPr>
      <w:r>
        <w:separator/>
      </w:r>
    </w:p>
  </w:footnote>
  <w:footnote w:type="continuationSeparator" w:id="0">
    <w:p w14:paraId="08F6A0F1" w14:textId="77777777" w:rsidR="00D947CE" w:rsidRDefault="00D947CE" w:rsidP="00255D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506656"/>
      <w:docPartObj>
        <w:docPartGallery w:val="Page Numbers (Top of Page)"/>
        <w:docPartUnique/>
      </w:docPartObj>
    </w:sdtPr>
    <w:sdtEndPr/>
    <w:sdtContent>
      <w:p w14:paraId="2D625F94" w14:textId="497E7990" w:rsidR="00255DD1" w:rsidRDefault="00255DD1">
        <w:pPr>
          <w:pStyle w:val="ab"/>
          <w:jc w:val="center"/>
        </w:pPr>
        <w:r w:rsidRPr="00255DD1">
          <w:rPr>
            <w:sz w:val="16"/>
            <w:szCs w:val="16"/>
          </w:rPr>
          <w:fldChar w:fldCharType="begin"/>
        </w:r>
        <w:r w:rsidRPr="00255DD1">
          <w:rPr>
            <w:sz w:val="16"/>
            <w:szCs w:val="16"/>
          </w:rPr>
          <w:instrText>PAGE   \* MERGEFORMAT</w:instrText>
        </w:r>
        <w:r w:rsidRPr="00255DD1">
          <w:rPr>
            <w:sz w:val="16"/>
            <w:szCs w:val="16"/>
          </w:rPr>
          <w:fldChar w:fldCharType="separate"/>
        </w:r>
        <w:r w:rsidR="00687F42">
          <w:rPr>
            <w:noProof/>
            <w:sz w:val="16"/>
            <w:szCs w:val="16"/>
          </w:rPr>
          <w:t>2</w:t>
        </w:r>
        <w:r w:rsidRPr="00255DD1">
          <w:rPr>
            <w:sz w:val="16"/>
            <w:szCs w:val="16"/>
          </w:rPr>
          <w:fldChar w:fldCharType="end"/>
        </w:r>
      </w:p>
    </w:sdtContent>
  </w:sdt>
  <w:p w14:paraId="5237CDB6" w14:textId="77777777" w:rsidR="00255DD1" w:rsidRDefault="00255DD1">
    <w:pPr>
      <w:pStyle w:val="ab"/>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ТО Профсоюза ВС России ВВО">
    <w15:presenceInfo w15:providerId="Windows Live" w15:userId="fcfb4789778afa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F3F"/>
    <w:rsid w:val="000251BF"/>
    <w:rsid w:val="00030454"/>
    <w:rsid w:val="00053620"/>
    <w:rsid w:val="001E4B2E"/>
    <w:rsid w:val="00255DD1"/>
    <w:rsid w:val="003D08FA"/>
    <w:rsid w:val="00527678"/>
    <w:rsid w:val="00687F42"/>
    <w:rsid w:val="00784F3F"/>
    <w:rsid w:val="007917C8"/>
    <w:rsid w:val="008D513C"/>
    <w:rsid w:val="008D7CE9"/>
    <w:rsid w:val="00B304B2"/>
    <w:rsid w:val="00B326F2"/>
    <w:rsid w:val="00C32AA5"/>
    <w:rsid w:val="00D94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30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4F3F"/>
    <w:pPr>
      <w:spacing w:before="100" w:beforeAutospacing="1" w:after="100" w:afterAutospacing="1" w:line="240" w:lineRule="auto"/>
    </w:pPr>
    <w:rPr>
      <w:rFonts w:eastAsia="Times New Roman" w:cs="Times New Roman"/>
      <w:sz w:val="24"/>
      <w:szCs w:val="24"/>
      <w:lang w:eastAsia="ru-RU"/>
    </w:rPr>
  </w:style>
  <w:style w:type="character" w:customStyle="1" w:styleId="nomer2">
    <w:name w:val="nomer2"/>
    <w:basedOn w:val="a0"/>
    <w:rsid w:val="00784F3F"/>
  </w:style>
  <w:style w:type="paragraph" w:customStyle="1" w:styleId="msoclass1">
    <w:name w:val="msoclass1"/>
    <w:basedOn w:val="a"/>
    <w:rsid w:val="00784F3F"/>
    <w:pPr>
      <w:spacing w:before="100" w:beforeAutospacing="1" w:after="100" w:afterAutospacing="1" w:line="240" w:lineRule="auto"/>
    </w:pPr>
    <w:rPr>
      <w:rFonts w:eastAsia="Times New Roman" w:cs="Times New Roman"/>
      <w:sz w:val="24"/>
      <w:szCs w:val="24"/>
      <w:lang w:eastAsia="ru-RU"/>
    </w:rPr>
  </w:style>
  <w:style w:type="paragraph" w:customStyle="1" w:styleId="msoclassa5">
    <w:name w:val="msoclassa5"/>
    <w:basedOn w:val="a"/>
    <w:rsid w:val="00784F3F"/>
    <w:pPr>
      <w:spacing w:before="100" w:beforeAutospacing="1" w:after="100" w:afterAutospacing="1" w:line="240" w:lineRule="auto"/>
    </w:pPr>
    <w:rPr>
      <w:rFonts w:eastAsia="Times New Roman" w:cs="Times New Roman"/>
      <w:sz w:val="24"/>
      <w:szCs w:val="24"/>
      <w:lang w:eastAsia="ru-RU"/>
    </w:rPr>
  </w:style>
  <w:style w:type="paragraph" w:customStyle="1" w:styleId="msoclassa4">
    <w:name w:val="msoclassa4"/>
    <w:basedOn w:val="a"/>
    <w:rsid w:val="00784F3F"/>
    <w:pPr>
      <w:spacing w:before="100" w:beforeAutospacing="1" w:after="100" w:afterAutospacing="1" w:line="240" w:lineRule="auto"/>
    </w:pPr>
    <w:rPr>
      <w:rFonts w:eastAsia="Times New Roman" w:cs="Times New Roman"/>
      <w:sz w:val="24"/>
      <w:szCs w:val="24"/>
      <w:lang w:eastAsia="ru-RU"/>
    </w:rPr>
  </w:style>
  <w:style w:type="character" w:customStyle="1" w:styleId="data2">
    <w:name w:val="data2"/>
    <w:basedOn w:val="a0"/>
    <w:rsid w:val="00784F3F"/>
  </w:style>
  <w:style w:type="character" w:styleId="a4">
    <w:name w:val="annotation reference"/>
    <w:basedOn w:val="a0"/>
    <w:uiPriority w:val="99"/>
    <w:semiHidden/>
    <w:unhideWhenUsed/>
    <w:rsid w:val="00527678"/>
    <w:rPr>
      <w:sz w:val="16"/>
      <w:szCs w:val="16"/>
    </w:rPr>
  </w:style>
  <w:style w:type="paragraph" w:styleId="a5">
    <w:name w:val="annotation text"/>
    <w:basedOn w:val="a"/>
    <w:link w:val="a6"/>
    <w:uiPriority w:val="99"/>
    <w:semiHidden/>
    <w:unhideWhenUsed/>
    <w:rsid w:val="00527678"/>
    <w:pPr>
      <w:spacing w:line="240" w:lineRule="auto"/>
    </w:pPr>
    <w:rPr>
      <w:sz w:val="20"/>
      <w:szCs w:val="20"/>
    </w:rPr>
  </w:style>
  <w:style w:type="character" w:customStyle="1" w:styleId="a6">
    <w:name w:val="Текст примечания Знак"/>
    <w:basedOn w:val="a0"/>
    <w:link w:val="a5"/>
    <w:uiPriority w:val="99"/>
    <w:semiHidden/>
    <w:rsid w:val="00527678"/>
    <w:rPr>
      <w:sz w:val="20"/>
      <w:szCs w:val="20"/>
    </w:rPr>
  </w:style>
  <w:style w:type="paragraph" w:styleId="a7">
    <w:name w:val="annotation subject"/>
    <w:basedOn w:val="a5"/>
    <w:next w:val="a5"/>
    <w:link w:val="a8"/>
    <w:uiPriority w:val="99"/>
    <w:semiHidden/>
    <w:unhideWhenUsed/>
    <w:rsid w:val="00527678"/>
    <w:rPr>
      <w:b/>
      <w:bCs/>
    </w:rPr>
  </w:style>
  <w:style w:type="character" w:customStyle="1" w:styleId="a8">
    <w:name w:val="Тема примечания Знак"/>
    <w:basedOn w:val="a6"/>
    <w:link w:val="a7"/>
    <w:uiPriority w:val="99"/>
    <w:semiHidden/>
    <w:rsid w:val="00527678"/>
    <w:rPr>
      <w:b/>
      <w:bCs/>
      <w:sz w:val="20"/>
      <w:szCs w:val="20"/>
    </w:rPr>
  </w:style>
  <w:style w:type="paragraph" w:styleId="a9">
    <w:name w:val="Balloon Text"/>
    <w:basedOn w:val="a"/>
    <w:link w:val="aa"/>
    <w:uiPriority w:val="99"/>
    <w:semiHidden/>
    <w:unhideWhenUsed/>
    <w:rsid w:val="0052767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27678"/>
    <w:rPr>
      <w:rFonts w:ascii="Segoe UI" w:hAnsi="Segoe UI" w:cs="Segoe UI"/>
      <w:sz w:val="18"/>
      <w:szCs w:val="18"/>
    </w:rPr>
  </w:style>
  <w:style w:type="paragraph" w:styleId="ab">
    <w:name w:val="header"/>
    <w:basedOn w:val="a"/>
    <w:link w:val="ac"/>
    <w:uiPriority w:val="99"/>
    <w:unhideWhenUsed/>
    <w:rsid w:val="00255DD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55DD1"/>
  </w:style>
  <w:style w:type="paragraph" w:styleId="ad">
    <w:name w:val="footer"/>
    <w:basedOn w:val="a"/>
    <w:link w:val="ae"/>
    <w:uiPriority w:val="99"/>
    <w:unhideWhenUsed/>
    <w:rsid w:val="00255DD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55DD1"/>
  </w:style>
  <w:style w:type="paragraph" w:styleId="af">
    <w:name w:val="Revision"/>
    <w:hidden/>
    <w:uiPriority w:val="99"/>
    <w:semiHidden/>
    <w:rsid w:val="003D08F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4F3F"/>
    <w:pPr>
      <w:spacing w:before="100" w:beforeAutospacing="1" w:after="100" w:afterAutospacing="1" w:line="240" w:lineRule="auto"/>
    </w:pPr>
    <w:rPr>
      <w:rFonts w:eastAsia="Times New Roman" w:cs="Times New Roman"/>
      <w:sz w:val="24"/>
      <w:szCs w:val="24"/>
      <w:lang w:eastAsia="ru-RU"/>
    </w:rPr>
  </w:style>
  <w:style w:type="character" w:customStyle="1" w:styleId="nomer2">
    <w:name w:val="nomer2"/>
    <w:basedOn w:val="a0"/>
    <w:rsid w:val="00784F3F"/>
  </w:style>
  <w:style w:type="paragraph" w:customStyle="1" w:styleId="msoclass1">
    <w:name w:val="msoclass1"/>
    <w:basedOn w:val="a"/>
    <w:rsid w:val="00784F3F"/>
    <w:pPr>
      <w:spacing w:before="100" w:beforeAutospacing="1" w:after="100" w:afterAutospacing="1" w:line="240" w:lineRule="auto"/>
    </w:pPr>
    <w:rPr>
      <w:rFonts w:eastAsia="Times New Roman" w:cs="Times New Roman"/>
      <w:sz w:val="24"/>
      <w:szCs w:val="24"/>
      <w:lang w:eastAsia="ru-RU"/>
    </w:rPr>
  </w:style>
  <w:style w:type="paragraph" w:customStyle="1" w:styleId="msoclassa5">
    <w:name w:val="msoclassa5"/>
    <w:basedOn w:val="a"/>
    <w:rsid w:val="00784F3F"/>
    <w:pPr>
      <w:spacing w:before="100" w:beforeAutospacing="1" w:after="100" w:afterAutospacing="1" w:line="240" w:lineRule="auto"/>
    </w:pPr>
    <w:rPr>
      <w:rFonts w:eastAsia="Times New Roman" w:cs="Times New Roman"/>
      <w:sz w:val="24"/>
      <w:szCs w:val="24"/>
      <w:lang w:eastAsia="ru-RU"/>
    </w:rPr>
  </w:style>
  <w:style w:type="paragraph" w:customStyle="1" w:styleId="msoclassa4">
    <w:name w:val="msoclassa4"/>
    <w:basedOn w:val="a"/>
    <w:rsid w:val="00784F3F"/>
    <w:pPr>
      <w:spacing w:before="100" w:beforeAutospacing="1" w:after="100" w:afterAutospacing="1" w:line="240" w:lineRule="auto"/>
    </w:pPr>
    <w:rPr>
      <w:rFonts w:eastAsia="Times New Roman" w:cs="Times New Roman"/>
      <w:sz w:val="24"/>
      <w:szCs w:val="24"/>
      <w:lang w:eastAsia="ru-RU"/>
    </w:rPr>
  </w:style>
  <w:style w:type="character" w:customStyle="1" w:styleId="data2">
    <w:name w:val="data2"/>
    <w:basedOn w:val="a0"/>
    <w:rsid w:val="00784F3F"/>
  </w:style>
  <w:style w:type="character" w:styleId="a4">
    <w:name w:val="annotation reference"/>
    <w:basedOn w:val="a0"/>
    <w:uiPriority w:val="99"/>
    <w:semiHidden/>
    <w:unhideWhenUsed/>
    <w:rsid w:val="00527678"/>
    <w:rPr>
      <w:sz w:val="16"/>
      <w:szCs w:val="16"/>
    </w:rPr>
  </w:style>
  <w:style w:type="paragraph" w:styleId="a5">
    <w:name w:val="annotation text"/>
    <w:basedOn w:val="a"/>
    <w:link w:val="a6"/>
    <w:uiPriority w:val="99"/>
    <w:semiHidden/>
    <w:unhideWhenUsed/>
    <w:rsid w:val="00527678"/>
    <w:pPr>
      <w:spacing w:line="240" w:lineRule="auto"/>
    </w:pPr>
    <w:rPr>
      <w:sz w:val="20"/>
      <w:szCs w:val="20"/>
    </w:rPr>
  </w:style>
  <w:style w:type="character" w:customStyle="1" w:styleId="a6">
    <w:name w:val="Текст примечания Знак"/>
    <w:basedOn w:val="a0"/>
    <w:link w:val="a5"/>
    <w:uiPriority w:val="99"/>
    <w:semiHidden/>
    <w:rsid w:val="00527678"/>
    <w:rPr>
      <w:sz w:val="20"/>
      <w:szCs w:val="20"/>
    </w:rPr>
  </w:style>
  <w:style w:type="paragraph" w:styleId="a7">
    <w:name w:val="annotation subject"/>
    <w:basedOn w:val="a5"/>
    <w:next w:val="a5"/>
    <w:link w:val="a8"/>
    <w:uiPriority w:val="99"/>
    <w:semiHidden/>
    <w:unhideWhenUsed/>
    <w:rsid w:val="00527678"/>
    <w:rPr>
      <w:b/>
      <w:bCs/>
    </w:rPr>
  </w:style>
  <w:style w:type="character" w:customStyle="1" w:styleId="a8">
    <w:name w:val="Тема примечания Знак"/>
    <w:basedOn w:val="a6"/>
    <w:link w:val="a7"/>
    <w:uiPriority w:val="99"/>
    <w:semiHidden/>
    <w:rsid w:val="00527678"/>
    <w:rPr>
      <w:b/>
      <w:bCs/>
      <w:sz w:val="20"/>
      <w:szCs w:val="20"/>
    </w:rPr>
  </w:style>
  <w:style w:type="paragraph" w:styleId="a9">
    <w:name w:val="Balloon Text"/>
    <w:basedOn w:val="a"/>
    <w:link w:val="aa"/>
    <w:uiPriority w:val="99"/>
    <w:semiHidden/>
    <w:unhideWhenUsed/>
    <w:rsid w:val="0052767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27678"/>
    <w:rPr>
      <w:rFonts w:ascii="Segoe UI" w:hAnsi="Segoe UI" w:cs="Segoe UI"/>
      <w:sz w:val="18"/>
      <w:szCs w:val="18"/>
    </w:rPr>
  </w:style>
  <w:style w:type="paragraph" w:styleId="ab">
    <w:name w:val="header"/>
    <w:basedOn w:val="a"/>
    <w:link w:val="ac"/>
    <w:uiPriority w:val="99"/>
    <w:unhideWhenUsed/>
    <w:rsid w:val="00255DD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55DD1"/>
  </w:style>
  <w:style w:type="paragraph" w:styleId="ad">
    <w:name w:val="footer"/>
    <w:basedOn w:val="a"/>
    <w:link w:val="ae"/>
    <w:uiPriority w:val="99"/>
    <w:unhideWhenUsed/>
    <w:rsid w:val="00255DD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55DD1"/>
  </w:style>
  <w:style w:type="paragraph" w:styleId="af">
    <w:name w:val="Revision"/>
    <w:hidden/>
    <w:uiPriority w:val="99"/>
    <w:semiHidden/>
    <w:rsid w:val="003D08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48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E4CB3-6E02-4497-9916-62F6A251F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6218</Words>
  <Characters>35449</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Наталья</cp:lastModifiedBy>
  <cp:revision>2</cp:revision>
  <cp:lastPrinted>2022-01-12T07:15:00Z</cp:lastPrinted>
  <dcterms:created xsi:type="dcterms:W3CDTF">2022-01-12T12:56:00Z</dcterms:created>
  <dcterms:modified xsi:type="dcterms:W3CDTF">2022-01-12T12:56:00Z</dcterms:modified>
</cp:coreProperties>
</file>