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97" w:type="dxa"/>
        <w:jc w:val="center"/>
        <w:tblCellSpacing w:w="0" w:type="dxa"/>
        <w:tblInd w:w="-42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3E3E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3"/>
        <w:gridCol w:w="3950"/>
        <w:gridCol w:w="8794"/>
      </w:tblGrid>
      <w:tr w:rsidR="004647BF" w:rsidRPr="004647BF" w:rsidTr="004B3052">
        <w:trPr>
          <w:trHeight w:val="968"/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vAlign w:val="center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</w:pPr>
            <w:bookmarkStart w:id="0" w:name="_GoBack"/>
            <w:bookmarkEnd w:id="0"/>
            <w:r w:rsidRPr="004B3052"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  <w:t xml:space="preserve">№ </w:t>
            </w:r>
            <w:proofErr w:type="gramStart"/>
            <w:r w:rsidRPr="004B3052"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  <w:t>п</w:t>
            </w:r>
            <w:proofErr w:type="gramEnd"/>
            <w:r w:rsidRPr="004B3052"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  <w:t>/п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vAlign w:val="center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  <w:t>Наименование санаторно-курортной организации (филиала)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vAlign w:val="center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  <w:t>Профили заболеваний, по которым оказываются услуги по санаторно-курортному лечению</w:t>
            </w:r>
            <w:r w:rsidRPr="004B3052">
              <w:rPr>
                <w:rFonts w:ascii="Arial" w:eastAsia="Times New Roman" w:hAnsi="Arial" w:cs="Arial"/>
                <w:b/>
                <w:bCs/>
                <w:color w:val="333333"/>
                <w:szCs w:val="19"/>
                <w:lang w:eastAsia="ru-RU"/>
              </w:rPr>
              <w:br/>
              <w:t>(согласно имеющимся лицензиям на осуществление медицинской деятельности)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9"/>
                <w:lang w:eastAsia="ru-RU"/>
              </w:rPr>
              <w:t>САНАТОРНО-КУРОРТНЫЕ ОРГАНИЗАЦИИ ЦЕНТРАЛЬНОГО ПОДЧИНЕНИЯ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ФГБУ «СКК «Подмосковье»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Марфинский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эндокринной системы, расстройства питания и нарушения обмена веществ; болезни нервной системы; болезни костно-мышечной системы и соединительной ткани; болезни глаза и его придаточного аппарата; болезни уха и сосцевидного отростка; болезни мочеполовой системы; травмы, отравления и некоторые другие последствия воздействия внешних причин; факторы, влияющие на состояние здоровья и обращения 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Солнечногорский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дыхания, болезни органов пищеварения; болезни эндокринной системы; расстройства питания и нарушения обмена веществ; болезни нервной системы; болезни костно-мышечной системы и соединительной ткани; болезни уха и сосцевидного отростка; болезни мочеполовой системы; травмы, отравления и некоторые другие последствия воздействия внешних причин;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«Слободка»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эндокринной системы, расстройства питания и нарушения обмена веществ; болезни нервной системы; болезни костно-мышечной системы и соединительной ткани; травмы, отравления и некоторые другие последствия воздействия внешних причин;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«Звенигородский»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эндокринной системы, расстройства питания и нарушения обмена веществ; болезни нервной системы; болезни костно-мышечной системы и соединительной ткани; болезни мочеполовой системы; травмы, отравления и некоторые другие последствия воздействия внешних причин;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«Горки»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ткани; травмы, отравления и некоторые другие последствия воздействия внешних причин;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ФГБУ «СКК 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Анапский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Дивноморское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 xml:space="preserve">болезни системы кровообращения; болезни органов дыхания; болезни нервной системы; болезни костно-мышечной системы и соединительной ткани; болезни глаза и его придаточного аппарата; болезни мочеполовой системы; болезни уха и сосцевидного отростка; травмы, отравления и некоторые другие последствия воздействия внешних причин; факторы, влияющие на состояние </w:t>
            </w: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lastRenderedPageBreak/>
              <w:t>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lastRenderedPageBreak/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«Золотой берег»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ткани; болезни эндокринной системы расстройства питания и нарушения обмена веществ;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ФГБУ «СКК «Сочинский»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«Сочинский»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нервной системы; болезни костно-мышечной системы и соединительной ткани; болезни кожи и подкожной клетчатки; болезни мочеполовой системы;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«Аврора»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нервной системы; болезни костно-мышечной системы и соединительной ткани; болезни кожи и подкожной клетчатки; болезни мочеполовой системы; болезни уха и сосцевидного отростка; болезни глаза и придаточного аппарата;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«Лазурный берег»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нервной системы; болезни костно-мышечной системы и соединительной ткани; болезни уха и сосцевидного отростка; болезни мочеполовой системы;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Чемитоквадже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нервной системы; болезни костно-мышечной системы и соединительной ткани; болезни кожи и подкожной клетчатки;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«Янтарь»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костно-мышечной системы и соединительной ткани;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ФГБУ «СКК «Северокавказский»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«Пятигорский»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gramStart"/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пищеварения; болезни нервной системы; болезни костно-мышечной системы и соединительной ткани; болезни эндокринной системы, расстройства питания и нарушения обмена веществ; болезни крови, кроветворных органов и отдельные нарушения, вовлекающие иммунный механизм; болезни глаза и его придаточного аппарата; болезни мочеполовой системы; болезни уха и сосцевидного отростка; психические расстройства и расстройства поведения;</w:t>
            </w:r>
            <w:proofErr w:type="gramEnd"/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 xml:space="preserve"> болезни кожи и подкожной клетчатки;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«Кисловодский»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психические расстройства и расстройства поведения; болезни костно-мышечной системы и соединительной ткани;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глаза и его придаточного аппарата; болезни мочеполовой системы; болезни крови, кроветворных органов и отдельные нарушения, вовлекающие иммунный механизм;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lastRenderedPageBreak/>
              <w:t>3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Ессентукский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органов пищеварения; болезни крови, кроветворных органов и отдельные нарушения, вовлекающие иммунный механизм; болезни нервной системы; психические расстройства и расстройства поведения; болезни костно-мышечной системы и соединительной ткани; болезни эндокринной системы; расстройства питания и нарушения обмена веществ; болезни мочеполовой системы;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«Центральный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военный детский санаторий»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органов дыхания; болезни органов пищеварения; болезни нервной системы; психические расстройства и расстройства поведения; болезни костно-мышечной системы и соединительной ткани; болезни эндокринной системы, расстройства питания и нарушения обмена веществ; болезни крови, кроветворных органов и отдельные нарушения, вовлекающие иммунный механизм; болезни кожи и подкожной клетчатки; болезни глаза и его придаточного аппарата; болезни мочеполовой системы; болезни уха и сосцевидного отростка;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Cs w:val="19"/>
                <w:lang w:eastAsia="ru-RU"/>
              </w:rPr>
              <w:t>ФГБУ «Центральный военный клинический санаторий «Архангельское»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ФГБУ «Центральный военный клинический санаторий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«Архангельское»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Минобороны России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нервной системы; болезни костно-мышечной системы и соединительной ткани; болезни эндокринной системы, расстройства питания и нарушения обмена веществ; болезни глаза и его придаточного аппарата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уха и сосцевидного отростка; болезни мочеполовой системы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Cs w:val="19"/>
                <w:lang w:eastAsia="ru-RU"/>
              </w:rPr>
              <w:t>ФГБУ «Евпаторийский военный детский клинический санаторий им. Е.П. Глинки» Минобороны России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ФГБУ «Евпаторийский военный детский клинический санаторий</w:t>
            </w: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br/>
              <w:t>им. Е.П. Глинки» Минобороны России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органов системы кровообращения; болезни органов дыхания; болезни нервной системы; болезни костно-мышечной системы и соединительной ткани; болезни кожи и подкожной клетчатки; болезни органов пищеварения; болезни уха и сосцевидного отростка; травмы, отравления и некоторые другие последствия воздействия внешних причин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  <w:t>ФГБУ 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  <w:t>Сакский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  <w:t xml:space="preserve"> военный клинический санаторий им. 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  <w:t>Н.И.Пирогова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  <w:t>» Минобороны России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ФГБУ «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Сакский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 xml:space="preserve"> военный клинический</w:t>
            </w:r>
          </w:p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 xml:space="preserve">им. </w:t>
            </w:r>
            <w:proofErr w:type="spellStart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Н.И.Пирогова</w:t>
            </w:r>
            <w:proofErr w:type="spellEnd"/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 Минобороны России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proofErr w:type="gramStart"/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органов системы кровообращения; болезни органов дыхания; болезни органов пищеварения; болезни эндокринной системы, расстройства питания и нарушения обмена веществ; болезни нервной системы; болезни костно-мышечной системы и соединительной ткани, болезни глаза и придаточного аппарата; болезни уха и сосцевидного отростка; болезни кожи и подкожной клетчатки; болезни мочеполовой системы; травмы, отравления и некоторые другие последствия воздействия внешних причин</w:t>
            </w:r>
            <w:proofErr w:type="gramEnd"/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ФГБУ «Военный санаторий «Крым» Минобороны России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B3052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ФГБУ «Военный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B3052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санаторий «Крым» Минобороны России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9"/>
                <w:lang w:eastAsia="ru-RU"/>
              </w:rPr>
            </w:pPr>
          </w:p>
          <w:p w:rsid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9"/>
                <w:lang w:eastAsia="ru-RU"/>
              </w:rPr>
            </w:pP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19"/>
                <w:lang w:eastAsia="ru-RU"/>
              </w:rPr>
              <w:t>САНАТОРНО-КУРОРТНЫЕ ОРГАНИЗАЦИИ, СОСТОЯЩИЕ В ПОДЧИНЕНИИ КОМАНДУЮЩИХ ВОЙСКАМИ ВОЕННЫХ ОКРУГОВ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</w:pP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 w:val="20"/>
                <w:szCs w:val="19"/>
                <w:lang w:eastAsia="ru-RU"/>
              </w:rPr>
              <w:t>ФГКУ «Санаторно-курортный комплекс «Западный»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Приозерский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нервной системы; 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  <w:r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 xml:space="preserve"> </w:t>
            </w: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Тарховский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«Светлогорский военный санаторий»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нервной системы; 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Cs w:val="19"/>
                <w:lang w:eastAsia="ru-RU"/>
              </w:rPr>
              <w:t>ФГКУ «Санаторно-курортный комплекс «Дальневосточный»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«Океанский»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нервной системы; болезни эндокринной системы расстройства питания и нарушения обмена веществ; болезни костно-мышечной системы и соединительной ткани; болезни мочеполовой системы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Шмаковский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нервной системы; болезни эндокринной системы расстройства питания и нарушения обмена веществ; болезни костно-мышечной системы и соединительной ткани; болезни мочеполовой системы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«Паратунка»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нервной системы; болезни костно-мышечной системы и соединительной ткани; болезни мочеполовой системы; болезни кожи и подкожной клетчатки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«Хабаровский»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эндокринной системы, расстройства питания и нарушения обмена веществ; 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Кульдурский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нервной системы; болезни костно-мышечной системы и соединительной ткани; болезни мочеполовой системы; болезни кожи и подкожной клетчатки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Молоковский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нервной системы; болезни костно-мышечной системы и соединительной ткани; болезни мочеполовой системы; болезни кожи и подкожной клетчатки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Дарасунский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пищеварения; болезни эндокринной системы, расстройства питания и нарушения обмена веществ; 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Cs w:val="19"/>
                <w:lang w:eastAsia="ru-RU"/>
              </w:rPr>
              <w:lastRenderedPageBreak/>
              <w:t>ФГБУ «СКК «Приволжский» МО РФ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«Клинический санаторий «Волга»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нервной системы; болезни костно-мышечной системы и соединительной ткани; болезни органов пищеварения; болезни органов дыхания; болезни мочеполовой системы; болезни кожи и подкожной клетчатки; травмы, отравления и некоторые другие последствия воздействия внешних причин;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Чебаркульский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ткани; травмы, отравления и некоторые другие последствия воздействия внешних причин;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Филиал «Санаторий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«Ельцовка»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ткани; травмы, отравления и некоторые другие последствия воздействия внешних причин; факторы, влияющие на состояние здоровья и обращения в учреждения здравоохранения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Cs w:val="19"/>
                <w:lang w:eastAsia="ru-RU"/>
              </w:rPr>
              <w:t>ФГКУ «СКК «Крымский» Минобороны России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ФГБУ «</w:t>
            </w:r>
            <w:proofErr w:type="spellStart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Военныйсанаторий</w:t>
            </w:r>
            <w:proofErr w:type="spellEnd"/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 xml:space="preserve"> «Ялта» Минобороны России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нервной системы; 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ФГБУ «Феодосийский военный санаторий» Минобороны России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органов дыхания; болезни органов пищеварения; болезни эндокринной системы, расстройства питания и нарушения обмена веществ; болезни нервной системы;</w:t>
            </w:r>
            <w:r w:rsidR="009A49A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 xml:space="preserve"> </w:t>
            </w: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костно-мышечной системы и соединительной ткани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39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FF0000"/>
                <w:sz w:val="24"/>
                <w:szCs w:val="19"/>
                <w:lang w:eastAsia="ru-RU"/>
              </w:rPr>
              <w:t>Военный санаторий «Гагра»</w:t>
            </w:r>
          </w:p>
        </w:tc>
      </w:tr>
      <w:tr w:rsidR="004647BF" w:rsidRPr="004647BF" w:rsidTr="004B3052">
        <w:trPr>
          <w:tblCellSpacing w:w="0" w:type="dxa"/>
          <w:jc w:val="center"/>
        </w:trPr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noWrap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Военный санаторий</w:t>
            </w:r>
          </w:p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b/>
                <w:color w:val="333333"/>
                <w:sz w:val="19"/>
                <w:szCs w:val="19"/>
                <w:lang w:eastAsia="ru-RU"/>
              </w:rPr>
              <w:t>«Гагра»</w:t>
            </w:r>
          </w:p>
        </w:tc>
        <w:tc>
          <w:tcPr>
            <w:tcW w:w="8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3E3E3"/>
            <w:hideMark/>
          </w:tcPr>
          <w:p w:rsidR="004647BF" w:rsidRPr="004647BF" w:rsidRDefault="004647BF" w:rsidP="004647B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</w:pPr>
            <w:r w:rsidRPr="004647BF">
              <w:rPr>
                <w:rFonts w:ascii="Arial" w:eastAsia="Times New Roman" w:hAnsi="Arial" w:cs="Arial"/>
                <w:color w:val="333333"/>
                <w:sz w:val="19"/>
                <w:szCs w:val="19"/>
                <w:lang w:eastAsia="ru-RU"/>
              </w:rPr>
              <w:t>болезни системы кровообращения; болезни костно-мышечной системы и соединительной ткани; болезни нервной системы; болезни органов дыхания</w:t>
            </w:r>
          </w:p>
        </w:tc>
      </w:tr>
    </w:tbl>
    <w:p w:rsidR="006C21AD" w:rsidRDefault="006C21AD"/>
    <w:p w:rsidR="004647BF" w:rsidRDefault="004647BF"/>
    <w:p w:rsidR="004647BF" w:rsidRDefault="009A49AF">
      <w:r>
        <w:t>Официальная и</w:t>
      </w:r>
      <w:r w:rsidR="004647BF">
        <w:t>нформация, размещенная на сайте</w:t>
      </w:r>
      <w:r>
        <w:t xml:space="preserve">: </w:t>
      </w:r>
      <w:r w:rsidR="004647BF">
        <w:t xml:space="preserve"> </w:t>
      </w:r>
      <w:hyperlink r:id="rId7" w:history="1">
        <w:r w:rsidR="004647BF" w:rsidRPr="00555C03">
          <w:rPr>
            <w:rStyle w:val="a3"/>
          </w:rPr>
          <w:t>https://sc.mil.ru/social/health/sanatoriums/profil.htm</w:t>
        </w:r>
      </w:hyperlink>
      <w:r w:rsidR="004647BF">
        <w:t xml:space="preserve"> </w:t>
      </w:r>
    </w:p>
    <w:sectPr w:rsidR="004647BF" w:rsidSect="004647BF">
      <w:footerReference w:type="default" r:id="rId8"/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CA0" w:rsidRDefault="00E70CA0" w:rsidP="004647BF">
      <w:pPr>
        <w:spacing w:after="0" w:line="240" w:lineRule="auto"/>
      </w:pPr>
      <w:r>
        <w:separator/>
      </w:r>
    </w:p>
  </w:endnote>
  <w:endnote w:type="continuationSeparator" w:id="0">
    <w:p w:rsidR="00E70CA0" w:rsidRDefault="00E70CA0" w:rsidP="0046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7BF" w:rsidRPr="006E64D0" w:rsidRDefault="004647BF" w:rsidP="004647BF">
    <w:pPr>
      <w:spacing w:after="0" w:line="240" w:lineRule="auto"/>
      <w:jc w:val="both"/>
      <w:rPr>
        <w:rFonts w:ascii="Times New Roman" w:hAnsi="Times New Roman"/>
        <w:sz w:val="20"/>
        <w:szCs w:val="20"/>
      </w:rPr>
    </w:pPr>
    <w:r w:rsidRPr="006E64D0">
      <w:rPr>
        <w:rFonts w:ascii="Times New Roman" w:hAnsi="Times New Roman"/>
        <w:sz w:val="20"/>
        <w:szCs w:val="20"/>
      </w:rPr>
      <w:t>Отдел Са</w:t>
    </w:r>
    <w:r>
      <w:rPr>
        <w:rFonts w:ascii="Times New Roman" w:hAnsi="Times New Roman"/>
        <w:sz w:val="20"/>
        <w:szCs w:val="20"/>
      </w:rPr>
      <w:t>наторно-курортного обеспечения</w:t>
    </w:r>
  </w:p>
  <w:p w:rsidR="004647BF" w:rsidRDefault="004647BF" w:rsidP="004647BF">
    <w:pPr>
      <w:spacing w:after="0" w:line="240" w:lineRule="auto"/>
      <w:jc w:val="both"/>
    </w:pPr>
    <w:r w:rsidRPr="006E64D0">
      <w:rPr>
        <w:rFonts w:ascii="Times New Roman" w:hAnsi="Times New Roman"/>
        <w:sz w:val="20"/>
        <w:szCs w:val="20"/>
      </w:rPr>
      <w:t xml:space="preserve">Тел. (499)157-82-18, </w:t>
    </w:r>
    <w:smartTag w:uri="urn:schemas-microsoft-com:office:smarttags" w:element="phone">
      <w:smartTagPr>
        <w:attr w:uri="urn:schemas-microsoft-com:office:office" w:name="ls" w:val="trans"/>
      </w:smartTagPr>
      <w:r w:rsidRPr="006E64D0">
        <w:rPr>
          <w:rFonts w:ascii="Times New Roman" w:hAnsi="Times New Roman"/>
          <w:sz w:val="20"/>
          <w:szCs w:val="20"/>
        </w:rPr>
        <w:t>(915) 283-74-74</w:t>
      </w:r>
    </w:smartTag>
    <w:r w:rsidRPr="006E64D0">
      <w:rPr>
        <w:rFonts w:ascii="Times New Roman" w:hAnsi="Times New Roman"/>
        <w:sz w:val="20"/>
        <w:szCs w:val="20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CA0" w:rsidRDefault="00E70CA0" w:rsidP="004647BF">
      <w:pPr>
        <w:spacing w:after="0" w:line="240" w:lineRule="auto"/>
      </w:pPr>
      <w:r>
        <w:separator/>
      </w:r>
    </w:p>
  </w:footnote>
  <w:footnote w:type="continuationSeparator" w:id="0">
    <w:p w:rsidR="00E70CA0" w:rsidRDefault="00E70CA0" w:rsidP="004647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BF"/>
    <w:rsid w:val="002029C9"/>
    <w:rsid w:val="004647BF"/>
    <w:rsid w:val="00484F97"/>
    <w:rsid w:val="004B3052"/>
    <w:rsid w:val="006C21AD"/>
    <w:rsid w:val="00730D12"/>
    <w:rsid w:val="009A49AF"/>
    <w:rsid w:val="00CC59BF"/>
    <w:rsid w:val="00E7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47B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64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47BF"/>
  </w:style>
  <w:style w:type="paragraph" w:styleId="a6">
    <w:name w:val="footer"/>
    <w:basedOn w:val="a"/>
    <w:link w:val="a7"/>
    <w:uiPriority w:val="99"/>
    <w:unhideWhenUsed/>
    <w:rsid w:val="00464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47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47B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64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47BF"/>
  </w:style>
  <w:style w:type="paragraph" w:styleId="a6">
    <w:name w:val="footer"/>
    <w:basedOn w:val="a"/>
    <w:link w:val="a7"/>
    <w:uiPriority w:val="99"/>
    <w:unhideWhenUsed/>
    <w:rsid w:val="00464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3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c.mil.ru/social/health/sanatoriums/profil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САНКУР АП</dc:creator>
  <cp:lastModifiedBy>Наталья</cp:lastModifiedBy>
  <cp:revision>2</cp:revision>
  <dcterms:created xsi:type="dcterms:W3CDTF">2024-06-25T12:48:00Z</dcterms:created>
  <dcterms:modified xsi:type="dcterms:W3CDTF">2024-06-25T12:48:00Z</dcterms:modified>
</cp:coreProperties>
</file>