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8CA" w:rsidRPr="009768CA" w:rsidRDefault="009768CA" w:rsidP="009768CA">
      <w:pPr>
        <w:shd w:val="clear" w:color="auto" w:fill="FFFFFF"/>
        <w:spacing w:after="105" w:line="240" w:lineRule="auto"/>
        <w:jc w:val="right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Приложение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br/>
        <w:t>к постановлению VIII Съезда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br/>
        <w:t>Профсоюза ВС России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br/>
        <w:t>от «17» ноября 2020 года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center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>Программа действий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br/>
      </w:r>
      <w:r w:rsidRPr="009768C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>Профессионального союза гражданского персонала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br/>
      </w:r>
      <w:r w:rsidRPr="009768CA">
        <w:rPr>
          <w:rFonts w:ascii="Tahoma" w:eastAsia="Times New Roman" w:hAnsi="Tahoma" w:cs="Tahoma"/>
          <w:b/>
          <w:bCs/>
          <w:sz w:val="23"/>
          <w:szCs w:val="23"/>
          <w:lang w:eastAsia="ru-RU"/>
        </w:rPr>
        <w:t>Вооруженных Сил России на 2021–2025 годы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VIII Съезд Профессионального союза гражданского персонала Вооруженных Сил России (далее могут именоваться — Профсоюз, Съезд Профсоюза) подтверждает верность избранному курсу борьбы за достойный уровень жизни гражданского персонала Вооруженных Сил Российской Федерации (далее может именоваться — гражданский персонал). Профсоюзные организации Профсоюза остаются верны основным принципам профсоюзного движения: единство, солидарность, справедливость, ответственность, профессионализм и независимость.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заявляет, что члены Профсоюза, гражданский персонал, являясь частью личного состава воинских частей и организаций армии и флота, будут и впредь вносить свой вклад в обеспечение постоянной боевой и мобилизационной готовности Вооруженных Сил Российской Федерации.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Главными критериями эффективной деятельности Профсоюза, его организаций и выборных органов является реальное обеспечение каждого члена Профсоюза:</w:t>
      </w:r>
    </w:p>
    <w:p w:rsidR="009768CA" w:rsidRPr="009768CA" w:rsidRDefault="009768CA" w:rsidP="009768CA">
      <w:pPr>
        <w:numPr>
          <w:ilvl w:val="0"/>
          <w:numId w:val="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рабочим местом, соответствующим условиям трудового договора, безопасности и охраны труда;</w:t>
      </w:r>
    </w:p>
    <w:p w:rsidR="009768CA" w:rsidRPr="009768CA" w:rsidRDefault="009768CA" w:rsidP="009768CA">
      <w:pPr>
        <w:numPr>
          <w:ilvl w:val="0"/>
          <w:numId w:val="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своевременно выплачиваемой, достойной труду работника заработной платой;</w:t>
      </w:r>
    </w:p>
    <w:p w:rsidR="009768CA" w:rsidRPr="009768CA" w:rsidRDefault="009768CA" w:rsidP="009768CA">
      <w:pPr>
        <w:numPr>
          <w:ilvl w:val="0"/>
          <w:numId w:val="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социальной защитой.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Реализация Программы действий Профсоюза осуществляется через конкретные планы мероприятий выборных коллегиальных профсоюзных органов всех уровней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Основой деятельности Профсоюза являются положения Конституции Российской Федерации о России как о правовом и социальном государстве.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Задача Профсоюза — защита законных прав и интересов гражданского персонала, содействие формированию цивилизованных и справедливых социально-трудовых отношений, как способа конструктивного укрепления институтов доверия, согласия, сотрудничества в Вооруженных Силах Российской Федерации.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Съезд Профсоюза определил основные направления действий Профсоюза: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I. Гражданскому персоналу — достойную оплату труда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отмечает, что система оплаты труда в Вооруженных Силах Российской Федерации, в большинстве своем, не отвечает трудовым затратам и уровню ответственности гражданского персонала, его вкладу в дело укрепления боевой готовности Вооруженных Сил. Требования статьи 349 Трудового кодекса Российской Федерации об особых условиях оплаты труда, а также дополнительных льготах и преимуществах для лиц гражданского персонала не выполняются. Размер заработной платы гражданского персонала существенно ниже средней заработной платы в стране и уровня оплаты работников других силовых министерств.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Считать действия по повышению заработной платы гражданского персонала Вооруженных Сил России и совершенствование системы оплаты труда одной из главных задач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Произошло ущемление прав работников ряда воинских частей и организаций, не вошедших в майские Указы Президента Российской Федерации 2012 года.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 выступает за внесение существенных изменений в систему оплаты труда и установление достойной заработной платы гражданскому персоналу.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Под достойной заработной платой гражданского персонала Профсоюз понимает такую, которая:</w:t>
      </w:r>
    </w:p>
    <w:p w:rsidR="009768CA" w:rsidRPr="009768CA" w:rsidRDefault="009768CA" w:rsidP="009768CA">
      <w:pPr>
        <w:numPr>
          <w:ilvl w:val="0"/>
          <w:numId w:val="2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отвечает понятию справедливой и объективной оценки труда;</w:t>
      </w:r>
    </w:p>
    <w:p w:rsidR="009768CA" w:rsidRPr="009768CA" w:rsidRDefault="009768CA" w:rsidP="009768CA">
      <w:pPr>
        <w:numPr>
          <w:ilvl w:val="0"/>
          <w:numId w:val="2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создает базовые основы для систем социально-страховой защиты и социального обеспечения;</w:t>
      </w:r>
    </w:p>
    <w:p w:rsidR="009768CA" w:rsidRPr="009768CA" w:rsidRDefault="009768CA" w:rsidP="009768CA">
      <w:pPr>
        <w:numPr>
          <w:ilvl w:val="0"/>
          <w:numId w:val="2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позволяет обеспечить работнику свободное развитие, отдых, возможность обучения и воспитания детей, доступ к достижениям цивилизации, возможность повышения своего профессионального уровня;</w:t>
      </w:r>
    </w:p>
    <w:p w:rsidR="009768CA" w:rsidRPr="009768CA" w:rsidRDefault="009768CA" w:rsidP="009768CA">
      <w:pPr>
        <w:numPr>
          <w:ilvl w:val="0"/>
          <w:numId w:val="2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не допускает на законодательном уровне снижения ранее установленных гарантий и льгот, в том числе работникам, проживающим в районах Крайнего Севера и приравненных к ним местностях, а также гражданскому персоналу воинских частей и организаций, расположенных в странах зарубежья;</w:t>
      </w:r>
    </w:p>
    <w:p w:rsidR="009768CA" w:rsidRPr="009768CA" w:rsidRDefault="009768CA" w:rsidP="009768CA">
      <w:pPr>
        <w:numPr>
          <w:ilvl w:val="0"/>
          <w:numId w:val="2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обеспечивает приток квалифицированных молодых специалистов в воинские части и организации Вооруженных Сил страны.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Профсоюзные организации и Профсоюз в целом в новом отчетном периоде обязуются добиваться: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своевременной выплаты заработной платы, иных выплат работникам в полном объеме;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совершенствования структуры заработной платы, при которой доля оклада в оплате труда составляет не менее 70 процентов, а остальная — стимулирующие и компенсационные выплаты;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введения 20%-ой надбавки к окладу (тарифной ставки) гражданскому персоналу за работу в Вооруженных Силах Российской Федерации;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проведения дифференциации окладов, тарифных ставок работников после нескольких повышений МРОТ и заработной платы работников с низкими окладами (тарифными разрядами);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расширение списка организаций (подразделений воинских частей), выполняющих задачи в области здравоохранения, образования, науки, культуры, получающих выплаты по майским Указам Президента Российской Федерации;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установление минимального оклада (тарифной ставки) на уровне не менее МРОТ;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повышения уровня оплаты труда гражданского персонала в соответствии с ростом потребительских цен на товары и услуги, включая, в том числе, и периоды 2014–2017 годов;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неукоснительного исполнения всех норм трудового законодательства, соглашений и коллективных договоров, регламентирующих расчет заработной платы;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реализации мер по обеспечению своевременной выплаты заработной платы в установленные сроки;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обязательного соответствия уровня оплаты труда квалификации работника, сложности, количеству, качеству и условиям его труда;</w:t>
      </w:r>
    </w:p>
    <w:p w:rsidR="009768CA" w:rsidRPr="009768CA" w:rsidRDefault="009768CA" w:rsidP="009768CA">
      <w:pPr>
        <w:numPr>
          <w:ilvl w:val="0"/>
          <w:numId w:val="3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своевременной выплаты заработной платы, иных выплат работникам в полном объеме.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II. Социальное партнерство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Эффективное социальное партнерство — залог успеха в решении задач повседневной жизни гражданского персонала и поддержания боеготовности Вооруженных Сил России.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Социальное партнерство должно быть основано на уважении прав гражданского персонала, взаимоприемлемом сочетании интересов работников и органов военного управления различных уровней в строгом соответствии с трудовым законодательством Российской Федерации, Указами Президента Российской Федерации, постановлениями Правительства Российской Федерации, приказами Министра обороны Российской Федерации.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Практически во всех воинских частях и организациях Вооруженных Сил заключены коллективные договоры. Однако соглашения и коллективные договоры нередко воспринимаются некоторыми командирами и начальниками как формальный документ и не становятся в полной мере эффективным инструментом регулирования социально-трудовых отношений.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Стремясь обеспечить реальное и эффективное взаимодействие профсоюзных организаций, командиров воинских частей (руководителей организаций) всех степеней, Профессиональный союз гражданского персонала Вооруженных Сил России ставит задачу — осуществлять работу по следующим направлениям: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уважение и учет интересов сторон социального партнерства;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свобода выбора при обсуждении вопросов, входящих в сферу труда;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соблюдение законодательства при подготовке и заключении соглашений и коллективных договоров;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формирование единых требований к работодателям в сфере труда на основе Федерального закона от 12.01.1996 № 10-ФЗ «О Профессиональных союзах, их правах и гарантиях деятельности», Устава Профсоюза, постановлений коллегиальных органов Профсоюза, Отраслевого соглашения между Профессиональным союзом гражданского персонала Вооруженных Сил России и Министерством обороны Российской Федерации (далее может именоваться — Отраслевое соглашение) и иных локальных нормативных актов;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повышение качества обучения профсоюзного актива по ведению переговоров, разработки, заключения соглашений и коллективных договоров;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заключение (содействие заключению) коллективных договоров во всех воинских частях и организациях, где действуют первичные профсоюзные организации Профсоюза, уделяя особое внимание качеству заключаемых договоров;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конкретизация обязательств соглашений и коллективных договоров, осуществление профсоюзного контроля за их исполнением;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повышение ответственности сторон социального партнерства за неисполнение заключенных ими соглашений, коллективных договоров;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результативность работы Комиссии Министерства обороны Российской Федерации по регулированию социально-трудовых отношений;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выполнение работодателями трудового законодательства, условий Отраслевого соглашения, соглашений, коллективных договоров;</w:t>
      </w:r>
    </w:p>
    <w:p w:rsidR="009768CA" w:rsidRPr="009768CA" w:rsidRDefault="009768CA" w:rsidP="009768CA">
      <w:pPr>
        <w:numPr>
          <w:ilvl w:val="0"/>
          <w:numId w:val="4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оказание помощи командирам воинских частей (руководителям организаций) в соблюдении гражданским персоналом трудового законодательства, трудовой дисциплины, соблюдении требований по охране труда.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III. Правовое положение гражданского персонала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особо отмечает, что в настоящее время трудовые отношения гражданского персонала и работодателя остаются во многих вопросах вне правового поля.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Роль гражданского персонала в жизнедеятельности Вооруженных Сил в современных условиях возрастает, однако его труд в большинстве своем недооценен, что вызывает растущее социальное напряжение в трудовых коллективах.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обращает внимание на необходимость изменения нормативной правовой базы по регулированию трудовых отношений, введения дополнительных льгот и преимуществ в оплате труда и социальной сфере для гражданского персонала Вооруженных сил Российской Федерации.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IV. Обеспечение правовой защиты гражданского персонала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отмечает, что при сложившемся положительном, в целом, социальном партнерстве с органами военного управления, отдельные командиры и начальники допускают по отношению к гражданскому персоналу нарушения трудового законодательства, проявляют элементы волюнтаризма при увольнении, налагают дисциплинарные взыскания членам Профсоюза без согласования с профсоюзными органами, порой несправедливо распределяют выделенные Министром обороны Российской Федерации денежные средства для дополнительного материального стимулирования личного состава воинских частей и организаций Вооруженных Сил.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Все это вызывает социальную напряженность, законную и обоснованную тревогу со стороны профсоюзных органов и, зачастую, вынуждают обращаться за помощью в органы Прокуратуры Российской Федерации, Федеральной инспекции труда, суды, что предполагает хорошую правовую подготовку профсоюзного актива.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со всей ответственностью заявляет, что Профсоюз, в рамках российского законодательства, будет и впредь стоять на страже законных интересов гражданского персонала, для чего необходимо: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соблюдение трудового законодательства при увольнении гражданского персонала на основании сокращения численности или штата и ликвидации воинских частей и организаций Вооруженных Сил Российской Федерации;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совершенствовать систему обеспечения специализированными жилыми помещениями гражданского персонала, для чего добиваться безусловного выделения специализированных жилых помещений гражданскому персоналу и постоянного информирования Профсоюза по этому вопросу, выделения средств по ипотеке для приобретения жилплощади после 20 лет безупречной работы в Вооруженных Силах Российской Федерации;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совершенствовать систему профсоюзного контроля за соблюдением трудового законодательства, иных правовых актов, содержащих нормы трудового права, условий соглашений, трудовых и коллективных договоров;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укреплять взаимодействие с органами государственной власти по обеспечению конституционных прав, гарантий гражданского персонала в сфере труда;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совершенствовать механизмы разрешения индивидуальных и коллективных трудовых споров, в том числе, при активном участии комиссий по трудовым спорам (КТС) и представителей органов военного управления (социальных партнеров);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обеспечивать информационно-юридическую поддержку при заключении соглашений и коллективных договоров или разрешении индивидуальных и коллективных трудовых споров;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совершенствовать деятельность Правовой инспекции труда Профсоюза, ее внештатных инспекторов на уровне первичной профсоюзной организации, руководителей профсоюзных организаций, проводить их обучение с применением современных технологий;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разрабатывать информационные и методические материалы, осуществлять обмен практикой работы по эффективной правовой защите членов Профсоюза и гражданского персонала Вооруженных Сил в целом;</w:t>
      </w:r>
    </w:p>
    <w:p w:rsidR="009768CA" w:rsidRPr="009768CA" w:rsidRDefault="009768CA" w:rsidP="009768CA">
      <w:pPr>
        <w:numPr>
          <w:ilvl w:val="0"/>
          <w:numId w:val="5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информировать профсоюзные организации о проводимой работе по защите социально-трудовых прав и гарантий работников через интернет-сайт и средства массовой информации.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V. Охране труда гражданского персонала — особое внимание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отмечает, что основная задача охраны труда — сохранение жизни и здоровья гражданского персонала в процессе трудовой деятельности — особенно актуальна в Вооруженных Силах Российской Федерации.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 предложениям Профсоюза руководством Министерства обороны Российской Федерации проведена работа по формированию системы охраны труда в Вооруженных Силах. Созданные отделы охраны труда в военных округах и Северном флоте обеспечили проведение специальной оценки условий труда на рабочих местах, обучение работников в сфере охраны труда, оснащение рабочих мест аптечками первой необходимости.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Вместе с тем, по результатам специальной оценки условий труда на рабочих местах ряда профессий (должностей) лиц гражданского персонала из-за изменения критериев оценки вредных факторов произошло уменьшение (прекращение) выплат компенсационного характера, предоставление гарантий. Многие работники трудятся в условиях, не отвечающих санитарно-гигиеническим требованиям. В Министерстве обороны Российской Федерации нет налаженной системы профилактики и предупреждения несчастных случаев.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 xml:space="preserve">В этих условиях необходимо усиление общественного контроля за состоянием охраны труда силами общественных инспекторов Технической инспекции труда Профсоюза и работа уполномоченных (доверенных) </w:t>
      </w:r>
      <w:proofErr w:type="spellStart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лицпо</w:t>
      </w:r>
      <w:proofErr w:type="spellEnd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 xml:space="preserve"> охране труда.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 продолжит осуществлять контроль за: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созданием и внедрением в воинских частях и организациях Вооруженных Сил Российской Федерации Системы управления охраной труда;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совершенствованием службы охраны труда в Министерстве обороны Российской Федерации;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предоставлением гарантий и компенсаций за работу во вредных и (или) опасных условиях труда до проведения специальной оценки условий труда;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дальнейшим проведением специальной оценки условий труда с выполнением всех требований законодательства в соответствии с Федеральным законом 2013 года № 426-ФЗ «О специальной оценке условий труда»;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созданием централизованной службы охраны труда в видах, родах войск и флотах;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обеспечением безопасных условий на рабочих местах;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применением средств индивидуальной и коллективной защиты работников, прошедших обязательную сертификацию или декларирование соответствия с установленными законодательством Российской Федерации требованиями;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приобретением и выдачей, за счет средств работодателя, специальной одежды, специальной обуви и других средств индивидуальной и коллективной защиты, смывающих и обезвреживающих средств, молока и других равноценных продуктов;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разработкой прозрачного механизма и обязательностью использования 20% от перечисленных страховых взносов Фонда социального страхования для реализации предупредительных мер по сокращению производственного травматизма и профессиональных заболеваний работников;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проведением, за счет средств работодателя, обязательных предварительных и периодических медицинских осмотров работников;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информированием работников об условиях и охране труда на рабочих местах, о риске повреждения здоровья, предоставляемых гарантиях, полагающихся компенсациях и средствах индивидуальной защиты;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санитарно-бытовым обслуживанием и медицинским обеспечением в соответствии с требованиями охраны труда;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своевременным расследованием и учетом в установленном законодательством порядке несчастных случаев и профессиональных заболеваний;</w:t>
      </w:r>
    </w:p>
    <w:p w:rsidR="009768CA" w:rsidRPr="009768CA" w:rsidRDefault="009768CA" w:rsidP="009768CA">
      <w:pPr>
        <w:numPr>
          <w:ilvl w:val="0"/>
          <w:numId w:val="6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обязательным социальным страхованием от несчастных случаев на производстве и профессиональных заболеваний.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 продолжит работу по:</w:t>
      </w:r>
    </w:p>
    <w:p w:rsidR="009768CA" w:rsidRPr="009768CA" w:rsidRDefault="009768CA" w:rsidP="009768CA">
      <w:pPr>
        <w:numPr>
          <w:ilvl w:val="0"/>
          <w:numId w:val="7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оказанию методической и практической помощи профсоюзным организациям по вопросам охраны труда;</w:t>
      </w:r>
    </w:p>
    <w:p w:rsidR="009768CA" w:rsidRPr="009768CA" w:rsidRDefault="009768CA" w:rsidP="009768CA">
      <w:pPr>
        <w:numPr>
          <w:ilvl w:val="0"/>
          <w:numId w:val="7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взаимодействию с федеральными органами исполнительной власти, уполномоченными на осуществление федерального государственного надзора за соблюдением законодательства в области охраны труда, других федеральных органов исполнительной власти, осуществляющих контроль (надзор)в установленной сфере деятельности, в том числе и с Главной военной прокуратурой;</w:t>
      </w:r>
    </w:p>
    <w:p w:rsidR="009768CA" w:rsidRPr="009768CA" w:rsidRDefault="009768CA" w:rsidP="009768CA">
      <w:pPr>
        <w:numPr>
          <w:ilvl w:val="0"/>
          <w:numId w:val="7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внесению в соответствующие органы предложений по устранению нарушений трудового законодательства и иных нормативных правовых актов по охране труда;</w:t>
      </w:r>
      <w:bookmarkStart w:id="0" w:name="_GoBack"/>
      <w:bookmarkEnd w:id="0"/>
    </w:p>
    <w:p w:rsidR="009768CA" w:rsidRPr="009768CA" w:rsidRDefault="009768CA" w:rsidP="009768CA">
      <w:pPr>
        <w:numPr>
          <w:ilvl w:val="0"/>
          <w:numId w:val="7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недопущению сокрытия командирами воинских частей (руководителями организаций) фактов травматизма гражданского персонала на рабочих местах;</w:t>
      </w:r>
    </w:p>
    <w:p w:rsidR="009768CA" w:rsidRPr="009768CA" w:rsidRDefault="009768CA" w:rsidP="009768CA">
      <w:pPr>
        <w:numPr>
          <w:ilvl w:val="0"/>
          <w:numId w:val="7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проведению обучения внештатных технических инспекторов и уполномоченных (доверенных) лиц по охране труда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VI. Санаторно-курортное обеспечение и организация отдыха членов Профсоюза и членов их семей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 соответствии с Отраслевым соглашением между Профессиональным союзом гражданского персонала Вооруженных Сил России и Министерством обороны Российской Федерации, Главное военно-медицинское управление Министерства обороны Российской Федерации передает Профсоюзу квоту на льготные путевки для гражданского персонала в санаторно-курортные учреждения Министерства обороны Российской Федерации, который, в свою очередь, распределяет их установленным порядком.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 продолжит работу по:</w:t>
      </w:r>
    </w:p>
    <w:p w:rsidR="009768CA" w:rsidRPr="009768CA" w:rsidRDefault="009768CA" w:rsidP="009768CA">
      <w:pPr>
        <w:numPr>
          <w:ilvl w:val="0"/>
          <w:numId w:val="8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обеспечению гражданского персонала санаторно-курортными путевками, предоставляемыми Министерством обороны Российской Федерации на льготных условиях;</w:t>
      </w:r>
    </w:p>
    <w:p w:rsidR="009768CA" w:rsidRPr="009768CA" w:rsidRDefault="009768CA" w:rsidP="009768CA">
      <w:pPr>
        <w:numPr>
          <w:ilvl w:val="0"/>
          <w:numId w:val="8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увеличению числа льготных путевок в санатории и дома отдыха в связи с увеличением численности гражданского персонала;</w:t>
      </w:r>
    </w:p>
    <w:p w:rsidR="009768CA" w:rsidRPr="009768CA" w:rsidRDefault="009768CA" w:rsidP="009768CA">
      <w:pPr>
        <w:numPr>
          <w:ilvl w:val="0"/>
          <w:numId w:val="8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организации семейного отдыха членов Профсоюза и членов их семей на базах и в домах отдыха на Черноморском побережье Крыма и Кавказа через профсоюзную туристическую фирму «</w:t>
      </w:r>
      <w:proofErr w:type="spellStart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Профтур</w:t>
      </w:r>
      <w:proofErr w:type="spellEnd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>», созданную по инициативе Центрального комитета Профсоюза в 2012 году;</w:t>
      </w:r>
    </w:p>
    <w:p w:rsidR="009768CA" w:rsidRPr="009768CA" w:rsidRDefault="009768CA" w:rsidP="009768CA">
      <w:pPr>
        <w:numPr>
          <w:ilvl w:val="0"/>
          <w:numId w:val="8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установлению льгот на посещение ведомственных учреждений культуры и досуга, плавательных бассейнов, других спортивных объектов.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VII. Укрепление организационного единства — наша общая задача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Съезд Профсоюза отмечает, что укрепление организационного единства, четкое взаимодействие структур Профсоюза в реализации решений, принимаемых вышестоящими профорганами, повышение эффективности деятельности Профессионального союза гражданского персонала Вооруженных Сил России в решении задач социального партнерства, защите социально-трудовых прав гражданского персонала требует дальнейших мер по структурному, организационному и кадровому укреплению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Для усиления роли и престижа Профсоюза в повседневной жизни и деятельности трудовых коллективов Съезд Профсоюза считает необходимым: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повысить эффективность практических мер по увеличению численности членов Профсоюза, мотивации вступления в ряды профсоюзного членства на примерах активного участия членов Профсоюза в защите трудовых прав и обеспечении социальных гарантий работников, созданию новых первичных профсоюзных организаций в воинских частях, организациях;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для достижения целей, намеченных Программой действий Профессионального союза гражданского персонала Вооруженных Сил России на 2021–2025 годы, по решению Центрального комитета Профсоюза, в качестве крайней меры, проводить общие организованные коллективные действия всех организаций Профсоюза в нерабочее время, в выходные или нерабочие праздничные дни в соответствии с законодательством Российской Федерации;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продолжить осуществление мероприятий по обоснованным структурным изменениям, объединению и укреплению малочисленных профсоюзных организаций на основе соблюдения принципов деятельности Профсоюза;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повысить эффективность деятельности территориальных организаций Профсоюза по представительству и защите социально-экономических прав гражданского персонала на региональном уровне;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укреплять финансовую базу Профсоюза, добиваться своевременности и полноты перечисления членских профсоюзных взносов, а также правильности их расходования;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восстановить роль профсоюзных собраний в решении важнейших вопросов жизни и деятельности трудовых коллективов и Профсоюза в целом;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продолжить реализацию мер по повышению эффективности формирования и использования кадрового резерва, способствовать продвижению резерва профсоюзных лидеров из числа молодежи;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обеспечить обязательное обучение руководителей профсоюзных организаций всех уровней по программам дополнительного профессионального образования в течение срока избрания;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разработать систему морального и материального поощрения профсоюзных кадров и актива;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совершенствовать информационную работу через интернет-сайты, социальные сети и мессенджеры, информационные вестники (бюллетени) Профсоюза, профсоюзные газеты, листовки, средства массовой информации, в том числе ведомственные;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развивать телекоммуникационные технологии;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осваивать современные методы сбора, обработки и доставки информации, принимать меры к оснащению оргтехникой аппаратов территориальных (межрегиональных) комитетов в целях создания единой информационной базы Профсоюза;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 xml:space="preserve">повысить активность Профсоюза в организации смотров-конкурсов различной направленности, в работе с детьми, семьями членов Профсоюза, в оказании </w:t>
      </w: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материальной помощи пострадавшим членам Профсоюза и их семьям в результате чрезвычайных обстоятельств;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повышать культурный уровень гражданского персонала, используя возможности имеющихся культурных центров, театров, кинотеатров, клубов, музеев, комнат боевой славы воинских частей и организаций;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организовывать и проводить физкультурно-оздоровительную работу среди членов Профсоюза и их семей;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уделять особое внимание патриотическому воспитанию гражданского персонала, членов Профсоюза и членов их семей, молодежи, для чего принимать активное участие в мероприятиях патриотической направленности в период празднования знаменательных для страны дат;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активно включиться в реализацию государственных программ, используя имеющуюся сеть спортивных сооружений на местах, для организации спартакиад, спортивных соревнований по различным доступным видам спорта;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расширять формы солидарности и единства с другими профсоюзными объединениями на местах, дающие возможность обеспечить взаимную поддержку и массовость при проведении коллективных акций;</w:t>
      </w:r>
    </w:p>
    <w:p w:rsidR="009768CA" w:rsidRPr="009768CA" w:rsidRDefault="009768CA" w:rsidP="009768CA">
      <w:pPr>
        <w:numPr>
          <w:ilvl w:val="0"/>
          <w:numId w:val="9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считать безусловное соблюдение исполнительской дисциплины, повышение персональной ответственности руководителей профсоюзных организаций за выполнение решений, принимаемых коллегиальными органами Профсоюза, как важнейшим условием повышения эффективности работы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VIII. Молодежная политика Профсоюза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отмечает, что создание Молодежных советов при Центральном комитете Профсоюза, комитетах территориальных и межрегиональных организаций Профсоюза, в первичных профсоюзных организациях отвечает духу времени и способствует реальному решению жизненных интересов и социально-трудовых прав молодых работников.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Молодежные советы в своей деятельности руководствуются основополагающими документами: «Стратегия государственной молодежной политики Российской Федерации», решениями Генерального совета Федерации Независимых Профсоюзов России, Уставом Профсоюза, постановлениями Съезда, Центрального комитета, Президиума Профсоюза, органов территориальных (межрегиональных), первичных профсоюзных организаций и Положением о Молодежных советах в Профсоюзе гражданского персонала Вооруженных Сил России, утвержденным постановлением Президиума Профсоюза от 3 июня 2015 года № 19-6.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Профсоюз должен стать привлекательной для молодежи организацией. Для этого Молодежным советам в своей работе сосредоточить особое внимание на: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привлечение молодежи к активной профсоюзной деятельности, участию во всех мероприятиях, проводимых комитетами территориальных, первичных профсоюзных организаций, по развитию и совершенствованию социального партнерства, по защите трудовых и социально-экономических прав молодежи;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содействие патриотическому, социальному, культурному, духовному и физическому развитию, воспитанию и образованию молодежи, реализации общественно значимых инициатив, использованию инновационного потенциала молодежи в интересах Профсоюза и самой молодежи, недопущению дискриминации по возрасту;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введение в профсоюзную работу новых инновационных форм и методов социальной поддержки членов Профсоюза, адекватных новым условиями реалиям современных Вооруженных Сил Российской Федерации, близких и понятных молодежи;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lastRenderedPageBreak/>
        <w:t>участие в формировании единого информационного пространства для информирования молодежи о деятельности Профсоюза;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вовлечение молодежи в члены Профсоюза, подготовку кадров и актива из числа молодежи, участие ее в деятельности институтов гражданского общества всех уровней;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тесное взаимодействие с молодежными советами всех уровней, существующих в организациях Федерации Независимых Профсоюзов России;</w:t>
      </w:r>
    </w:p>
    <w:p w:rsidR="009768CA" w:rsidRPr="009768CA" w:rsidRDefault="009768CA" w:rsidP="009768CA">
      <w:pPr>
        <w:numPr>
          <w:ilvl w:val="0"/>
          <w:numId w:val="10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изучение, обобщение, использование и распространение опыта работы с молодежью Молодежных советов всех уровней, в том числе и в Международном объединении профсоюзов работников Вооруженных Сил, совершенствование форм и методов работы с молодежью.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В развитии молодежной политики — будущее Профсоюза.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outlineLvl w:val="1"/>
        <w:rPr>
          <w:rFonts w:ascii="Tahoma" w:eastAsia="Times New Roman" w:hAnsi="Tahoma" w:cs="Tahoma"/>
          <w:sz w:val="26"/>
          <w:szCs w:val="26"/>
          <w:lang w:eastAsia="ru-RU"/>
        </w:rPr>
      </w:pPr>
      <w:r w:rsidRPr="009768CA">
        <w:rPr>
          <w:rFonts w:ascii="Tahoma" w:eastAsia="Times New Roman" w:hAnsi="Tahoma" w:cs="Tahoma"/>
          <w:sz w:val="26"/>
          <w:szCs w:val="26"/>
          <w:lang w:eastAsia="ru-RU"/>
        </w:rPr>
        <w:t>IX. Международная деятельность Профсоюза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15 июня 2011 года создано Международное объединение профсоюзов работников Вооруженных Сил (далее может именоваться — МОП работников ВС), в состав которого вошли: Белорусский профессиональный союз работников Вооруженных Сил, органов пограничной службы, Министерства по чрезвычайным ситуациям и других органов безопасности, Профсоюз работников Вооруженных Сил Республики Казахстан и Профессиональный союз гражданского персонала Вооруженных Сил России.</w:t>
      </w:r>
    </w:p>
    <w:p w:rsidR="009768CA" w:rsidRPr="009768CA" w:rsidRDefault="009768CA" w:rsidP="009768CA">
      <w:pPr>
        <w:shd w:val="clear" w:color="auto" w:fill="FFFFFF"/>
        <w:spacing w:after="105" w:line="240" w:lineRule="auto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Съезд Профсоюза подтверждает, что Профсоюз как член МОП работников ВС в своей международной деятельности: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руководствуется общепринятыми нормами международного права, законодательством стран, входящих в МОП работников ВС;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организует работу в соответствии с Конституцией Российской Федерации, Конституцией Республики Беларусь — страны, где зарегистрирована МОП работников ВС;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независим от государственных, хозяйственных, административных органов, политических партий и общественных организаций;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привержен укреплению солидарности и единства действий профсоюзов стран, входящих в МОП работников ВС;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обязуется осуществлять взаимодействие и координацию деятельности членских организаций, входящих в МОП работников ВС, по защите трудовых и социально-экономических прав членов профсоюзов Вооруженных Сил;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будет участвовать в выработке согласованных позиций членских организаций МОП работников ВС на международном уровне по трудовым, социально-экономическим и другим вопросам, затрагивающим права и законные интересы членов профсоюзов стран, входящих в МОП работников ВС;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обязуется улучшить каналы связи и информирование о профсоюзном движении в странах МОП работников ВС;</w:t>
      </w:r>
    </w:p>
    <w:p w:rsidR="009768CA" w:rsidRPr="009768CA" w:rsidRDefault="009768CA" w:rsidP="009768CA">
      <w:pPr>
        <w:numPr>
          <w:ilvl w:val="0"/>
          <w:numId w:val="11"/>
        </w:numPr>
        <w:shd w:val="clear" w:color="auto" w:fill="FFFFFF"/>
        <w:spacing w:after="0" w:line="240" w:lineRule="auto"/>
        <w:ind w:left="930"/>
        <w:jc w:val="both"/>
        <w:rPr>
          <w:rFonts w:ascii="Tahoma" w:eastAsia="Times New Roman" w:hAnsi="Tahoma" w:cs="Tahoma"/>
          <w:sz w:val="23"/>
          <w:szCs w:val="23"/>
          <w:lang w:eastAsia="ru-RU"/>
        </w:rPr>
      </w:pPr>
      <w:r w:rsidRPr="009768CA">
        <w:rPr>
          <w:rFonts w:ascii="Tahoma" w:eastAsia="Times New Roman" w:hAnsi="Tahoma" w:cs="Tahoma"/>
          <w:sz w:val="23"/>
          <w:szCs w:val="23"/>
          <w:lang w:eastAsia="ru-RU"/>
        </w:rPr>
        <w:t xml:space="preserve">обязуется изучить вопрос международного обмена между профсоюзными организациями стран МОП работников ВС на всех уровнях и возможности создания сводного </w:t>
      </w:r>
      <w:proofErr w:type="spellStart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>интернет-ресурса</w:t>
      </w:r>
      <w:proofErr w:type="spellEnd"/>
      <w:r w:rsidRPr="009768CA">
        <w:rPr>
          <w:rFonts w:ascii="Tahoma" w:eastAsia="Times New Roman" w:hAnsi="Tahoma" w:cs="Tahoma"/>
          <w:sz w:val="23"/>
          <w:szCs w:val="23"/>
          <w:lang w:eastAsia="ru-RU"/>
        </w:rPr>
        <w:t>.</w:t>
      </w:r>
    </w:p>
    <w:p w:rsidR="00DB7991" w:rsidRPr="009768CA" w:rsidRDefault="009768CA"/>
    <w:sectPr w:rsidR="00DB7991" w:rsidRPr="00976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528EF"/>
    <w:multiLevelType w:val="multilevel"/>
    <w:tmpl w:val="02EA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574C0"/>
    <w:multiLevelType w:val="multilevel"/>
    <w:tmpl w:val="652C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42827"/>
    <w:multiLevelType w:val="multilevel"/>
    <w:tmpl w:val="4E86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9488B"/>
    <w:multiLevelType w:val="multilevel"/>
    <w:tmpl w:val="7B667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C4F87"/>
    <w:multiLevelType w:val="multilevel"/>
    <w:tmpl w:val="77DA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1588A"/>
    <w:multiLevelType w:val="multilevel"/>
    <w:tmpl w:val="D78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94AD0"/>
    <w:multiLevelType w:val="multilevel"/>
    <w:tmpl w:val="9A78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6E071E"/>
    <w:multiLevelType w:val="multilevel"/>
    <w:tmpl w:val="5236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66E61"/>
    <w:multiLevelType w:val="multilevel"/>
    <w:tmpl w:val="9E56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1B735D"/>
    <w:multiLevelType w:val="multilevel"/>
    <w:tmpl w:val="32F4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5522E7"/>
    <w:multiLevelType w:val="multilevel"/>
    <w:tmpl w:val="7B3C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2"/>
  </w:num>
  <w:num w:numId="6">
    <w:abstractNumId w:val="8"/>
  </w:num>
  <w:num w:numId="7">
    <w:abstractNumId w:val="10"/>
  </w:num>
  <w:num w:numId="8">
    <w:abstractNumId w:val="1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8CA"/>
    <w:rsid w:val="009768CA"/>
    <w:rsid w:val="00A845FC"/>
    <w:rsid w:val="00AB3DF2"/>
    <w:rsid w:val="00DE3ABE"/>
    <w:rsid w:val="00F4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E9EFE-2A46-439A-BA7C-04F8DE68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68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68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76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4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3934</Words>
  <Characters>22426</Characters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2025-12-16T14:17:00Z</dcterms:created>
  <dcterms:modified xsi:type="dcterms:W3CDTF">2025-12-16T14:18:00Z</dcterms:modified>
</cp:coreProperties>
</file>